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ИСПРАВЛЕНИИ ОШИБКИ В ИСПОЛНИТЕЛЬНОМ ЛИСТЕ</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исправлении ошибки в исполнительном листе»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В листе допущена ошибка в наименовании, идентификаторе или сумме, не соответствующая резолютивной части.</w:t>
      </w:r>
    </w:p>
    <w:p>
      <w:pPr>
        <w:keepNext w:val="0"/>
        <w:spacing w:before="0" w:after="80" w:line="276" w:lineRule="auto"/>
        <w:ind w:firstLine="709"/>
        <w:jc w:val="both"/>
      </w:pPr>
      <w:r>
        <w:rPr>
          <w:rFonts w:ascii="Times New Roman" w:hAnsi="Times New Roman" w:eastAsia="Times New Roman"/>
          <w:b w:val="0"/>
          <w:i w:val="0"/>
          <w:sz w:val="24"/>
        </w:rPr>
        <w:t>Просьба содержит точную правильную редакцию и возврат ошибочного документа, если он выдан.</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Исправить ошибку в исполнительном листе: заменить «[ошибочно]» на «[правильно]».</w:t>
      </w:r>
    </w:p>
    <w:p>
      <w:pPr>
        <w:spacing w:after="60" w:line="276" w:lineRule="auto"/>
        <w:ind w:left="454" w:hanging="454"/>
        <w:jc w:val="both"/>
      </w:pPr>
      <w:r>
        <w:rPr>
          <w:rFonts w:ascii="Times New Roman" w:hAnsi="Times New Roman" w:eastAsia="Times New Roman"/>
          <w:b w:val="0"/>
          <w:i w:val="0"/>
          <w:sz w:val="24"/>
        </w:rPr>
        <w:t>2. Выдать исправленный исполнительный лист и аннулировать ошибочный.</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и сведения о вступлении в законную силу.</w:t>
      </w:r>
    </w:p>
    <w:p>
      <w:pPr>
        <w:spacing w:after="60" w:line="276" w:lineRule="auto"/>
        <w:ind w:left="454" w:hanging="454"/>
        <w:jc w:val="both"/>
      </w:pPr>
      <w:r>
        <w:rPr>
          <w:rFonts w:ascii="Times New Roman" w:hAnsi="Times New Roman" w:eastAsia="Times New Roman"/>
          <w:b w:val="0"/>
          <w:i w:val="0"/>
          <w:sz w:val="24"/>
        </w:rPr>
        <w:t>2. Исполнительный лист / сведения о его выдаче, утрате, предъявлении и исполнении.</w:t>
      </w:r>
    </w:p>
    <w:p>
      <w:pPr>
        <w:spacing w:after="60" w:line="276" w:lineRule="auto"/>
        <w:ind w:left="454" w:hanging="454"/>
        <w:jc w:val="both"/>
      </w:pPr>
      <w:r>
        <w:rPr>
          <w:rFonts w:ascii="Times New Roman" w:hAnsi="Times New Roman" w:eastAsia="Times New Roman"/>
          <w:b w:val="0"/>
          <w:i w:val="0"/>
          <w:sz w:val="24"/>
        </w:rPr>
        <w:t>3. Расчет остатка, индексации или графика исполнения.</w:t>
      </w:r>
    </w:p>
    <w:p>
      <w:pPr>
        <w:spacing w:after="60" w:line="276" w:lineRule="auto"/>
        <w:ind w:left="454" w:hanging="454"/>
        <w:jc w:val="both"/>
      </w:pPr>
      <w:r>
        <w:rPr>
          <w:rFonts w:ascii="Times New Roman" w:hAnsi="Times New Roman" w:eastAsia="Times New Roman"/>
          <w:b w:val="0"/>
          <w:i w:val="0"/>
          <w:sz w:val="24"/>
        </w:rPr>
        <w:t>4. Документы об имущественном положении и обеспечении — для отсрочки / рассрочки.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исправлении ошибки в исполнительном листе</dc:title>
  <dc:subject>Подробный образец № 176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