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ЧАСТНАЯ ЖАЛОБА НА ОПРЕДЕЛЕНИЕ СУДА ОБЩЕЙ ЮРИСДИКЦИИ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Для документа «Частная жалоба на определение суда общей юрисдикции»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Обжалуемое определение препятствует дальнейшему движению дела либо прямо допускает самостоятельное обжалование.</w:t>
      </w:r>
    </w:p>
    <w:p>
      <w:pPr>
        <w:keepNext w:val="0"/>
        <w:spacing w:before="0" w:after="80" w:line="276" w:lineRule="auto"/>
        <w:ind w:firstLine="709"/>
        <w:jc w:val="both"/>
      </w:pPr>
      <w:r>
        <w:rPr>
          <w:rFonts w:ascii="Times New Roman" w:hAnsi="Times New Roman" w:eastAsia="Times New Roman"/>
          <w:b w:val="0"/>
          <w:i w:val="0"/>
          <w:sz w:val="24"/>
        </w:rPr>
        <w:t>Жалоба объясняет процессуальную ошибку и просит отменить определение с разрешением вопроса либо направлением на новое рассмотрение.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331–335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обжалуемое определение полностью / в части.</w:t>
      </w:r>
    </w:p>
    <w:p>
      <w:pPr>
        <w:spacing w:after="60" w:line="276" w:lineRule="auto"/>
        <w:ind w:left="454" w:hanging="454"/>
        <w:jc w:val="both"/>
      </w:pPr>
      <w:r>
        <w:rPr>
          <w:rFonts w:ascii="Times New Roman" w:hAnsi="Times New Roman" w:eastAsia="Times New Roman"/>
          <w:b w:val="0"/>
          <w:i w:val="0"/>
          <w:sz w:val="24"/>
        </w:rPr>
        <w:t>2. Разрешить процессуальный вопрос по существу либо направить его на новое рассмотрение.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Частная жалоба на определение суда общей юрисдикции</dc:title>
  <dc:subject>Подробный образец № 159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