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ЗАЯВЛЕНИЕ ОБ ОТКАЗЕ ОТ АПЕЛЛЯЦИОННОЙ ЖАЛОБЫ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После подачи жалобы стороны урегулировали спор либо заявитель переоценил основания. Отказ доброволен и подписан уполномоченным лицом.</w:t>
      </w:r>
    </w:p>
    <w:p>
      <w:pPr>
        <w:keepNext w:val="0"/>
        <w:spacing w:before="0" w:after="80" w:line="276" w:lineRule="auto"/>
        <w:ind w:firstLine="709"/>
        <w:jc w:val="both"/>
      </w:pPr>
      <w:r>
        <w:rPr>
          <w:rFonts w:ascii="Times New Roman" w:hAnsi="Times New Roman" w:eastAsia="Times New Roman"/>
          <w:b w:val="0"/>
          <w:i w:val="0"/>
          <w:sz w:val="24"/>
        </w:rPr>
        <w:t>Заявитель подтверждает понимание последствий и просит разрешить расходы.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320–328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отказ от апелляционной жалобы.</w:t>
      </w:r>
    </w:p>
    <w:p>
      <w:pPr>
        <w:spacing w:after="60" w:line="276" w:lineRule="auto"/>
        <w:ind w:left="454" w:hanging="454"/>
        <w:jc w:val="both"/>
      </w:pPr>
      <w:r>
        <w:rPr>
          <w:rFonts w:ascii="Times New Roman" w:hAnsi="Times New Roman" w:eastAsia="Times New Roman"/>
          <w:b w:val="0"/>
          <w:i w:val="0"/>
          <w:sz w:val="24"/>
        </w:rPr>
        <w:t>2. Прекратить апелляционное производство в соответствующей части.</w:t>
      </w:r>
    </w:p>
    <w:p>
      <w:pPr>
        <w:spacing w:after="60" w:line="276" w:lineRule="auto"/>
        <w:ind w:left="454" w:hanging="454"/>
        <w:jc w:val="both"/>
      </w:pPr>
      <w:r>
        <w:rPr>
          <w:rFonts w:ascii="Times New Roman" w:hAnsi="Times New Roman" w:eastAsia="Times New Roman"/>
          <w:b w:val="0"/>
          <w:i w:val="0"/>
          <w:sz w:val="24"/>
        </w:rPr>
        <w:t>3. Разрешить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отказе от апелляционной жалобы</dc:title>
  <dc:subject>Подробный образец № 158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