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ХОДАТАЙСТВО О ВОССТАНОВЛЕНИИ СРОКА АПЕЛЛЯЦИОННОГО ОБЖАЛОВАНИЯ</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Апелляция может ставить вопросы факта и права; новые доказательства сопровождаются объяснением невозможности представить их ранее.</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Мотивированное решение направлено по неверному адресу и фактически получено после истечения срока. Жалоба подготовлена без промедления.</w:t>
      </w:r>
    </w:p>
    <w:p>
      <w:pPr>
        <w:keepNext w:val="0"/>
        <w:spacing w:before="0" w:after="80" w:line="276" w:lineRule="auto"/>
        <w:ind w:firstLine="709"/>
        <w:jc w:val="both"/>
      </w:pPr>
      <w:r>
        <w:rPr>
          <w:rFonts w:ascii="Times New Roman" w:hAnsi="Times New Roman" w:eastAsia="Times New Roman"/>
          <w:b w:val="0"/>
          <w:i w:val="0"/>
          <w:sz w:val="24"/>
        </w:rPr>
        <w:t>Заявление подано вместе с жалобой и подтверждает каждую дату почтовыми или электронными сведениями.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320–328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глава 34 АПК РФ либо глава 39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Восстановить срок подачи апелляционной жалобы.</w:t>
      </w:r>
    </w:p>
    <w:p>
      <w:pPr>
        <w:spacing w:after="60" w:line="276" w:lineRule="auto"/>
        <w:ind w:left="454" w:hanging="454"/>
        <w:jc w:val="both"/>
      </w:pPr>
      <w:r>
        <w:rPr>
          <w:rFonts w:ascii="Times New Roman" w:hAnsi="Times New Roman" w:eastAsia="Times New Roman"/>
          <w:b w:val="0"/>
          <w:i w:val="0"/>
          <w:sz w:val="24"/>
        </w:rPr>
        <w:t>2. Принять приложенную жалобу к производству.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Документы о причине пропуска / необходимости продления.</w:t>
      </w:r>
    </w:p>
    <w:p>
      <w:pPr>
        <w:spacing w:after="60" w:line="276" w:lineRule="auto"/>
        <w:ind w:left="454" w:hanging="454"/>
        <w:jc w:val="both"/>
      </w:pPr>
      <w:r>
        <w:rPr>
          <w:rFonts w:ascii="Times New Roman" w:hAnsi="Times New Roman" w:eastAsia="Times New Roman"/>
          <w:b w:val="0"/>
          <w:i w:val="0"/>
          <w:sz w:val="24"/>
        </w:rPr>
        <w:t>2. Одновременно подаваемый процессуальный документ либо доказательства предпринятых действий.</w:t>
      </w:r>
    </w:p>
    <w:p>
      <w:pPr>
        <w:spacing w:after="60" w:line="276" w:lineRule="auto"/>
        <w:ind w:left="454" w:hanging="454"/>
        <w:jc w:val="both"/>
      </w:pPr>
      <w:r>
        <w:rPr>
          <w:rFonts w:ascii="Times New Roman" w:hAnsi="Times New Roman" w:eastAsia="Times New Roman"/>
          <w:b w:val="0"/>
          <w:i w:val="0"/>
          <w:sz w:val="24"/>
        </w:rPr>
        <w:t>3. Расчет процессуального срока.</w:t>
      </w:r>
    </w:p>
    <w:p>
      <w:pPr>
        <w:spacing w:after="60" w:line="276" w:lineRule="auto"/>
        <w:ind w:left="454" w:hanging="454"/>
        <w:jc w:val="both"/>
      </w:pPr>
      <w:r>
        <w:rPr>
          <w:rFonts w:ascii="Times New Roman" w:hAnsi="Times New Roman" w:eastAsia="Times New Roman"/>
          <w:b w:val="0"/>
          <w:i w:val="0"/>
          <w:sz w:val="24"/>
        </w:rPr>
        <w:t>4.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5.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 восстановлении срока апелляционного обжалования</dc:title>
  <dc:subject>Подробный образец № 157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