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ВОЗРАЖЕНИЯ НА АПЕЛЛЯЦИОННУЮ ЖАЛОБУ ПО ГРАЖДАНСКОМУ ДЕЛУ</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Апелляция может ставить вопросы факта и права; новые доказательства сопровождаются объяснением невозможности представить их ранее.</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Апеллянт повторяет позицию, уже проверенную судом, и ссылается на новые документы без объяснения невозможности представить их ранее.</w:t>
      </w:r>
    </w:p>
    <w:p>
      <w:pPr>
        <w:keepNext w:val="0"/>
        <w:spacing w:before="0" w:after="80" w:line="276" w:lineRule="auto"/>
        <w:ind w:firstLine="709"/>
        <w:jc w:val="both"/>
      </w:pPr>
      <w:r>
        <w:rPr>
          <w:rFonts w:ascii="Times New Roman" w:hAnsi="Times New Roman" w:eastAsia="Times New Roman"/>
          <w:b w:val="0"/>
          <w:i w:val="0"/>
          <w:sz w:val="24"/>
        </w:rPr>
        <w:t>Возражения защищают мотивы решения по каждому доводу и отдельно рассматривают допустимость новых доказательств.</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320–328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глава 34 АПК РФ либо глава 39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Оставить обжалуемый судебный акт без изменения.</w:t>
      </w:r>
    </w:p>
    <w:p>
      <w:pPr>
        <w:spacing w:after="60" w:line="276" w:lineRule="auto"/>
        <w:ind w:left="454" w:hanging="454"/>
        <w:jc w:val="both"/>
      </w:pPr>
      <w:r>
        <w:rPr>
          <w:rFonts w:ascii="Times New Roman" w:hAnsi="Times New Roman" w:eastAsia="Times New Roman"/>
          <w:b w:val="0"/>
          <w:i w:val="0"/>
          <w:sz w:val="24"/>
        </w:rPr>
        <w:t>2. Жалобу — без удовлетворения.</w:t>
      </w:r>
    </w:p>
    <w:p>
      <w:pPr>
        <w:spacing w:after="60" w:line="276" w:lineRule="auto"/>
        <w:ind w:left="454" w:hanging="454"/>
        <w:jc w:val="both"/>
      </w:pPr>
      <w:r>
        <w:rPr>
          <w:rFonts w:ascii="Times New Roman" w:hAnsi="Times New Roman" w:eastAsia="Times New Roman"/>
          <w:b w:val="0"/>
          <w:i w:val="0"/>
          <w:sz w:val="24"/>
        </w:rPr>
        <w:t>3. Взыскать подтвержденные расходы на рассмотрение жалобы, если имеются основания.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на апелляционную жалобу по гражданскому делу</dc:title>
  <dc:subject>Подробный образец № 154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