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АПЕЛЛЯЦИОННАЯ ЖАЛОБА ПО ГРАЖДАНСКОМУ ДЕЛУ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не дал оценки подписанным УПД и ошибочно счел поставку недоказанной, хотя ответчик частично оплатил товар и просил отсрочку.</w:t>
      </w:r>
    </w:p>
    <w:p>
      <w:pPr>
        <w:keepNext w:val="0"/>
        <w:spacing w:before="0" w:after="80" w:line="276" w:lineRule="auto"/>
        <w:ind w:firstLine="709"/>
        <w:jc w:val="both"/>
      </w:pPr>
      <w:r>
        <w:rPr>
          <w:rFonts w:ascii="Times New Roman" w:hAnsi="Times New Roman" w:eastAsia="Times New Roman"/>
          <w:b w:val="0"/>
          <w:i w:val="0"/>
          <w:sz w:val="24"/>
        </w:rPr>
        <w:t>Жалоба разбирает каждый вывод решения, приводит правильное установление фактов и объясняет, почему нарушение повлияло на результат.</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320–328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 изменить решение от [дата] полностью / в части.</w:t>
      </w:r>
    </w:p>
    <w:p>
      <w:pPr>
        <w:spacing w:after="60" w:line="276" w:lineRule="auto"/>
        <w:ind w:left="454" w:hanging="454"/>
        <w:jc w:val="both"/>
      </w:pPr>
      <w:r>
        <w:rPr>
          <w:rFonts w:ascii="Times New Roman" w:hAnsi="Times New Roman" w:eastAsia="Times New Roman"/>
          <w:b w:val="0"/>
          <w:i w:val="0"/>
          <w:sz w:val="24"/>
        </w:rPr>
        <w:t>2. Принять новый судебный акт об [точная формулировка] либо направить дело на новое рассмотрение при наличии предусмотренных оснований.</w:t>
      </w:r>
    </w:p>
    <w:p>
      <w:pPr>
        <w:spacing w:after="60" w:line="276" w:lineRule="auto"/>
        <w:ind w:left="454" w:hanging="454"/>
        <w:jc w:val="both"/>
      </w:pPr>
      <w:r>
        <w:rPr>
          <w:rFonts w:ascii="Times New Roman" w:hAnsi="Times New Roman" w:eastAsia="Times New Roman"/>
          <w:b w:val="0"/>
          <w:i w:val="0"/>
          <w:sz w:val="24"/>
        </w:rPr>
        <w:t>3. Распределить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Апелляционная жалоба по гражданскому делу</dc:title>
  <dc:subject>Подробный образец № 152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