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Мировому судье судебного участка № [номер]</w:t>
        <w:br/>
      </w:r>
      <w:r>
        <w:rPr>
          <w:rFonts w:ascii="Times New Roman" w:hAnsi="Times New Roman" w:eastAsia="Times New Roman"/>
          <w:b w:val="0"/>
          <w:i w:val="0"/>
          <w:sz w:val="21"/>
        </w:rPr>
        <w:t>Заявитель / взыскатель: [сведения]</w:t>
        <w:br/>
      </w:r>
      <w:r>
        <w:rPr>
          <w:rFonts w:ascii="Times New Roman" w:hAnsi="Times New Roman" w:eastAsia="Times New Roman"/>
          <w:b w:val="0"/>
          <w:i w:val="0"/>
          <w:sz w:val="21"/>
        </w:rPr>
        <w:t>Ответчик / должник: [сведения]</w:t>
        <w:br/>
      </w:r>
      <w:r>
        <w:rPr>
          <w:rFonts w:ascii="Times New Roman" w:hAnsi="Times New Roman" w:eastAsia="Times New Roman"/>
          <w:b w:val="0"/>
          <w:i w:val="0"/>
          <w:sz w:val="21"/>
        </w:rPr>
        <w:t>Цена требования: [сумма] руб.</w:t>
      </w:r>
    </w:p>
    <w:p>
      <w:pPr>
        <w:spacing w:before="160" w:after="120"/>
        <w:jc w:val="center"/>
      </w:pPr>
      <w:r>
        <w:rPr>
          <w:rFonts w:ascii="Times New Roman" w:hAnsi="Times New Roman" w:eastAsia="Times New Roman"/>
          <w:b/>
          <w:i w:val="0"/>
          <w:sz w:val="28"/>
        </w:rPr>
        <w:t>ХОДАТАЙСТВО О ВОССТАНОВЛЕНИИ СРОКА НА ПОДАЧУ ВОЗРАЖЕНИЙ ПРОТИВ СУДЕБНОГО ПРИКАЗА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Заявление относится к приказному, упрощенному, заочному, особому либо связанному с третейским разбирательством производству.</w:t>
      </w:r>
    </w:p>
    <w:p>
      <w:pPr>
        <w:keepNext w:val="0"/>
        <w:spacing w:before="0" w:after="80" w:line="276" w:lineRule="auto"/>
        <w:ind w:firstLine="709"/>
        <w:jc w:val="both"/>
      </w:pPr>
      <w:r>
        <w:rPr>
          <w:rFonts w:ascii="Times New Roman" w:hAnsi="Times New Roman" w:eastAsia="Times New Roman"/>
          <w:b w:val="0"/>
          <w:i w:val="0"/>
          <w:sz w:val="24"/>
        </w:rPr>
        <w:t>Заявитель проверил наличие специальных условий, срок, подсудность и отсутствие обстоятельств, требующих общего искового порядка.</w:t>
      </w:r>
    </w:p>
    <w:p>
      <w:pPr>
        <w:keepNext w:val="0"/>
        <w:spacing w:before="0" w:after="80" w:line="276" w:lineRule="auto"/>
        <w:ind w:firstLine="709"/>
        <w:jc w:val="both"/>
      </w:pPr>
      <w:r>
        <w:rPr>
          <w:rFonts w:ascii="Times New Roman" w:hAnsi="Times New Roman" w:eastAsia="Times New Roman"/>
          <w:b w:val="0"/>
          <w:i w:val="0"/>
          <w:sz w:val="24"/>
        </w:rPr>
        <w:t>Факты подтверждены письменными документами, позволяющими разрешить специальный процессуальный вопрос.</w:t>
      </w:r>
    </w:p>
    <w:p>
      <w:pPr>
        <w:keepNext w:val="0"/>
        <w:spacing w:before="0" w:after="80" w:line="276" w:lineRule="auto"/>
        <w:ind w:firstLine="709"/>
        <w:jc w:val="both"/>
      </w:pPr>
      <w:r>
        <w:rPr>
          <w:rFonts w:ascii="Times New Roman" w:hAnsi="Times New Roman" w:eastAsia="Times New Roman"/>
          <w:b w:val="0"/>
          <w:i w:val="0"/>
          <w:sz w:val="24"/>
        </w:rPr>
        <w:t>Для документа «Ходатайство о восстановлении срока на подачу возражений против судебного приказа»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Специальный порядок выбран после проверки характера требования, его документального подтверждения, размера и наличия спора о праве. При выявлении встречных возражений либо необходимости исследовать свидетельские показания и экспертизу заявитель обосновывает переход к общим правилам.</w:t>
      </w:r>
    </w:p>
    <w:p>
      <w:pPr>
        <w:keepNext w:val="0"/>
        <w:spacing w:before="0" w:after="80" w:line="276" w:lineRule="auto"/>
        <w:ind w:firstLine="709"/>
        <w:jc w:val="both"/>
      </w:pPr>
      <w:r>
        <w:rPr>
          <w:rFonts w:ascii="Times New Roman" w:hAnsi="Times New Roman" w:eastAsia="Times New Roman"/>
          <w:b w:val="0"/>
          <w:i w:val="0"/>
          <w:sz w:val="24"/>
        </w:rPr>
        <w:t>Срок на подачу заявления рассчитан со дня получения копии судебного акта или наступления иного предусмотренного законом события. К документу приложены конверт, отчет электронной доставки либо сведения из информационной системы суда, подтверждающие начальную дату.</w:t>
      </w:r>
    </w:p>
    <w:p>
      <w:pPr>
        <w:keepNext w:val="0"/>
        <w:spacing w:before="0" w:after="80" w:line="276" w:lineRule="auto"/>
        <w:ind w:firstLine="709"/>
        <w:jc w:val="both"/>
      </w:pPr>
      <w:r>
        <w:rPr>
          <w:rFonts w:ascii="Times New Roman" w:hAnsi="Times New Roman" w:eastAsia="Times New Roman"/>
          <w:b w:val="0"/>
          <w:i w:val="0"/>
          <w:sz w:val="24"/>
        </w:rPr>
        <w:t>Копия приказа фактически получена после истечения формального срока из-за направления по прежнему адресу. Должник узнал о приказе из исполнительного производства.</w:t>
      </w:r>
    </w:p>
    <w:p>
      <w:pPr>
        <w:keepNext w:val="0"/>
        <w:spacing w:before="0" w:after="80" w:line="276" w:lineRule="auto"/>
        <w:ind w:firstLine="709"/>
        <w:jc w:val="both"/>
      </w:pPr>
      <w:r>
        <w:rPr>
          <w:rFonts w:ascii="Times New Roman" w:hAnsi="Times New Roman" w:eastAsia="Times New Roman"/>
          <w:b w:val="0"/>
          <w:i w:val="0"/>
          <w:sz w:val="24"/>
        </w:rPr>
        <w:t>К заявлению приложены сведения о регистрации, конверт, материалы исполнения и сами возражения.</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Приказное производство регулируется статьями 229.1–229.6 АПК РФ либо статьями 121–130 ГПК РФ.</w:t>
      </w:r>
    </w:p>
    <w:p>
      <w:pPr>
        <w:keepNext w:val="0"/>
        <w:spacing w:before="0" w:after="80" w:line="276" w:lineRule="auto"/>
        <w:ind w:firstLine="709"/>
        <w:jc w:val="both"/>
      </w:pPr>
      <w:r>
        <w:rPr>
          <w:rFonts w:ascii="Times New Roman" w:hAnsi="Times New Roman" w:eastAsia="Times New Roman"/>
          <w:b w:val="0"/>
          <w:i w:val="0"/>
          <w:sz w:val="24"/>
        </w:rPr>
        <w:t>Упрощенное производство регулируется статьями 227–229 АПК РФ либо статьями 232.1–232.4 ГПК РФ.</w:t>
      </w:r>
    </w:p>
    <w:p>
      <w:pPr>
        <w:keepNext w:val="0"/>
        <w:spacing w:before="0" w:after="80" w:line="276" w:lineRule="auto"/>
        <w:ind w:firstLine="709"/>
        <w:jc w:val="both"/>
      </w:pPr>
      <w:r>
        <w:rPr>
          <w:rFonts w:ascii="Times New Roman" w:hAnsi="Times New Roman" w:eastAsia="Times New Roman"/>
          <w:b w:val="0"/>
          <w:i w:val="0"/>
          <w:sz w:val="24"/>
        </w:rPr>
        <w:t>Заочное, особое и третейское производство применяются только при наличии специальных условий и не допускают пересмотра спора вне установленных пределов.</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121–130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229.1–229.6 АПК РФ либо статьи 121–130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Восстановить срок для подачи возражений относительно исполнения судебного приказа.</w:t>
      </w:r>
    </w:p>
    <w:p>
      <w:pPr>
        <w:spacing w:after="60" w:line="276" w:lineRule="auto"/>
        <w:ind w:left="454" w:hanging="454"/>
        <w:jc w:val="both"/>
      </w:pPr>
      <w:r>
        <w:rPr>
          <w:rFonts w:ascii="Times New Roman" w:hAnsi="Times New Roman" w:eastAsia="Times New Roman"/>
          <w:b w:val="0"/>
          <w:i w:val="0"/>
          <w:sz w:val="24"/>
        </w:rPr>
        <w:t>2. Принять приложенные возражения и отменить приказ.</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Документы о причине пропуска / необходимости продления.</w:t>
      </w:r>
    </w:p>
    <w:p>
      <w:pPr>
        <w:spacing w:after="60" w:line="276" w:lineRule="auto"/>
        <w:ind w:left="454" w:hanging="454"/>
        <w:jc w:val="both"/>
      </w:pPr>
      <w:r>
        <w:rPr>
          <w:rFonts w:ascii="Times New Roman" w:hAnsi="Times New Roman" w:eastAsia="Times New Roman"/>
          <w:b w:val="0"/>
          <w:i w:val="0"/>
          <w:sz w:val="24"/>
        </w:rPr>
        <w:t>2. Одновременно подаваемый процессуальный документ либо доказательства предпринятых действий.</w:t>
      </w:r>
    </w:p>
    <w:p>
      <w:pPr>
        <w:spacing w:after="60" w:line="276" w:lineRule="auto"/>
        <w:ind w:left="454" w:hanging="454"/>
        <w:jc w:val="both"/>
      </w:pPr>
      <w:r>
        <w:rPr>
          <w:rFonts w:ascii="Times New Roman" w:hAnsi="Times New Roman" w:eastAsia="Times New Roman"/>
          <w:b w:val="0"/>
          <w:i w:val="0"/>
          <w:sz w:val="24"/>
        </w:rPr>
        <w:t>3. Расчет процессуального срока.</w:t>
      </w:r>
    </w:p>
    <w:p>
      <w:pPr>
        <w:spacing w:after="60" w:line="276" w:lineRule="auto"/>
        <w:ind w:left="454" w:hanging="454"/>
        <w:jc w:val="both"/>
      </w:pPr>
      <w:r>
        <w:rPr>
          <w:rFonts w:ascii="Times New Roman" w:hAnsi="Times New Roman" w:eastAsia="Times New Roman"/>
          <w:b w:val="0"/>
          <w:i w:val="0"/>
          <w:sz w:val="24"/>
        </w:rPr>
        <w:t>4.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5.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Ходатайство о восстановлении срока на подачу возражений против судебного приказа</dc:title>
  <dc:subject>Подробный образец № 123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