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ВОЗРАЖЕНИЯ ПРОТИВ ОБРАЩЕНИЯ РЕШЕНИЯ К НЕМЕДЛЕННОМУ ИСПОЛНЕНИЮ</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По делу № [номер] состоялось заседание либо принят акт. Заявитель сопоставил протокол, аудиозапись, поданные ходатайства и резолютивную часть.</w:t>
      </w:r>
    </w:p>
    <w:p>
      <w:pPr>
        <w:keepNext w:val="0"/>
        <w:spacing w:before="0" w:after="80" w:line="276" w:lineRule="auto"/>
        <w:ind w:firstLine="709"/>
        <w:jc w:val="both"/>
      </w:pPr>
      <w:r>
        <w:rPr>
          <w:rFonts w:ascii="Times New Roman" w:hAnsi="Times New Roman" w:eastAsia="Times New Roman"/>
          <w:b w:val="0"/>
          <w:i w:val="0"/>
          <w:sz w:val="24"/>
        </w:rPr>
        <w:t>Выявлен конкретный процессуальный вопрос: отсутствие фрагмента протокола, техническая ошибка, неразрешенное требование либо необходимость получить материалы.</w:t>
      </w:r>
    </w:p>
    <w:p>
      <w:pPr>
        <w:keepNext w:val="0"/>
        <w:spacing w:before="0" w:after="80" w:line="276" w:lineRule="auto"/>
        <w:ind w:firstLine="709"/>
        <w:jc w:val="both"/>
      </w:pPr>
      <w:r>
        <w:rPr>
          <w:rFonts w:ascii="Times New Roman" w:hAnsi="Times New Roman" w:eastAsia="Times New Roman"/>
          <w:b w:val="0"/>
          <w:i w:val="0"/>
          <w:sz w:val="24"/>
        </w:rPr>
        <w:t>Просьба не направлена на пересмотр существа решения вне предусмотренной процедуры.</w:t>
      </w:r>
    </w:p>
    <w:p>
      <w:pPr>
        <w:keepNext w:val="0"/>
        <w:spacing w:before="0" w:after="80" w:line="276" w:lineRule="auto"/>
        <w:ind w:firstLine="709"/>
        <w:jc w:val="both"/>
      </w:pPr>
      <w:r>
        <w:rPr>
          <w:rFonts w:ascii="Times New Roman" w:hAnsi="Times New Roman" w:eastAsia="Times New Roman"/>
          <w:b w:val="0"/>
          <w:i w:val="0"/>
          <w:sz w:val="24"/>
        </w:rPr>
        <w:t>Для документа «Возражения против обращения решения к немедленному исполнению»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Заявитель сопоставил письменный протокол, аудиозапись, поданные через систему документы и резолютивную часть судебного акта. Расхождение описывается дословно, с временной отметкой записи либо ссылкой на конкретный абзац, чтобы исключить спор о том, какое исправление требуется.</w:t>
      </w:r>
    </w:p>
    <w:p>
      <w:pPr>
        <w:keepNext w:val="0"/>
        <w:spacing w:before="0" w:after="80" w:line="276" w:lineRule="auto"/>
        <w:ind w:firstLine="709"/>
        <w:jc w:val="both"/>
      </w:pPr>
      <w:r>
        <w:rPr>
          <w:rFonts w:ascii="Times New Roman" w:hAnsi="Times New Roman" w:eastAsia="Times New Roman"/>
          <w:b w:val="0"/>
          <w:i w:val="0"/>
          <w:sz w:val="24"/>
        </w:rPr>
        <w:t>Просьба не используется для нового разрешения уже рассмотренного требования. Если поставленный вопрос затрагивает законность или обоснованность вывода суда, в документе прямо указывается, что он разрешается посредством апелляционного или кассационного обжалования, а не технического исправления.</w:t>
      </w:r>
    </w:p>
    <w:p>
      <w:pPr>
        <w:keepNext w:val="0"/>
        <w:spacing w:before="0" w:after="80" w:line="276" w:lineRule="auto"/>
        <w:ind w:firstLine="709"/>
        <w:jc w:val="both"/>
      </w:pPr>
      <w:r>
        <w:rPr>
          <w:rFonts w:ascii="Times New Roman" w:hAnsi="Times New Roman" w:eastAsia="Times New Roman"/>
          <w:b w:val="0"/>
          <w:i w:val="0"/>
          <w:sz w:val="24"/>
        </w:rPr>
        <w:t>Заявитель не доказал исключительность обстоятельств, а немедленное исполнение создаст необратимые последствия при возможной отмене решения.</w:t>
      </w:r>
    </w:p>
    <w:p>
      <w:pPr>
        <w:keepNext w:val="0"/>
        <w:spacing w:before="0" w:after="80" w:line="276" w:lineRule="auto"/>
        <w:ind w:firstLine="709"/>
        <w:jc w:val="both"/>
      </w:pPr>
      <w:r>
        <w:rPr>
          <w:rFonts w:ascii="Times New Roman" w:hAnsi="Times New Roman" w:eastAsia="Times New Roman"/>
          <w:b w:val="0"/>
          <w:i w:val="0"/>
          <w:sz w:val="24"/>
        </w:rPr>
        <w:t>Ответчик предлагает сохранить общий порядок либо потребовать обеспечение поворота исполнения.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200–202, 211–212 и 229–232 ГПК РФ применяются в зависимости от вопроса.</w:t>
      </w:r>
    </w:p>
    <w:p>
      <w:pPr>
        <w:keepNext w:val="0"/>
        <w:spacing w:before="0" w:after="80" w:line="276" w:lineRule="auto"/>
        <w:ind w:firstLine="709"/>
        <w:jc w:val="both"/>
      </w:pPr>
      <w:r>
        <w:rPr>
          <w:rFonts w:ascii="Times New Roman" w:hAnsi="Times New Roman" w:eastAsia="Times New Roman"/>
          <w:b w:val="0"/>
          <w:i w:val="0"/>
          <w:sz w:val="24"/>
        </w:rPr>
        <w:t>Техническое исправление или разъяснение не может менять существо принятого акта.</w:t>
      </w:r>
    </w:p>
    <w:p>
      <w:pPr>
        <w:keepNext w:val="0"/>
        <w:spacing w:before="0" w:after="80" w:line="276" w:lineRule="auto"/>
        <w:ind w:firstLine="709"/>
        <w:jc w:val="both"/>
      </w:pPr>
      <w:r>
        <w:rPr>
          <w:rFonts w:ascii="Times New Roman" w:hAnsi="Times New Roman" w:eastAsia="Times New Roman"/>
          <w:b w:val="0"/>
          <w:i w:val="0"/>
          <w:sz w:val="24"/>
        </w:rPr>
        <w:t>Замечания на протокол должны быть конкретными и поданы в установленный срок.</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428–446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Отказать в обращении решения к немедленному исполнению.</w:t>
      </w:r>
    </w:p>
    <w:p>
      <w:pPr>
        <w:spacing w:after="60" w:line="276" w:lineRule="auto"/>
        <w:ind w:left="454" w:hanging="454"/>
        <w:jc w:val="both"/>
      </w:pPr>
      <w:r>
        <w:rPr>
          <w:rFonts w:ascii="Times New Roman" w:hAnsi="Times New Roman" w:eastAsia="Times New Roman"/>
          <w:b w:val="0"/>
          <w:i w:val="0"/>
          <w:sz w:val="24"/>
        </w:rPr>
        <w:t>2. Либо обязать заявителя предоставить достаточное обеспечение поворота исполнения.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судебного акта / протокола.</w:t>
      </w:r>
    </w:p>
    <w:p>
      <w:pPr>
        <w:spacing w:after="60" w:line="276" w:lineRule="auto"/>
        <w:ind w:left="454" w:hanging="454"/>
        <w:jc w:val="both"/>
      </w:pPr>
      <w:r>
        <w:rPr>
          <w:rFonts w:ascii="Times New Roman" w:hAnsi="Times New Roman" w:eastAsia="Times New Roman"/>
          <w:b w:val="0"/>
          <w:i w:val="0"/>
          <w:sz w:val="24"/>
        </w:rPr>
        <w:t>2. Фрагмент аудиозаписи с временной отметкой либо точная ссылка на материал дела.</w:t>
      </w:r>
    </w:p>
    <w:p>
      <w:pPr>
        <w:spacing w:after="60" w:line="276" w:lineRule="auto"/>
        <w:ind w:left="454" w:hanging="454"/>
        <w:jc w:val="both"/>
      </w:pPr>
      <w:r>
        <w:rPr>
          <w:rFonts w:ascii="Times New Roman" w:hAnsi="Times New Roman" w:eastAsia="Times New Roman"/>
          <w:b w:val="0"/>
          <w:i w:val="0"/>
          <w:sz w:val="24"/>
        </w:rPr>
        <w:t>3. Копии ранее поданных ходатайств и доказательства их принятия судом.</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Возражения против обращения решения к немедленному исполнению</dc:title>
  <dc:subject>Подробный образец № 118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