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ОБ ОЗНАКОМЛЕНИИ С МАТЕРИАЛАМИ СУДЕБНОГО ДЕЛА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производстве суда находится дело № [номер]. Заявитель добросовестно раскрыл позицию и просит совершить процессуальное действие, необходимое для полного рассмотрения.</w:t>
      </w:r>
    </w:p>
    <w:p>
      <w:pPr>
        <w:keepNext w:val="0"/>
        <w:spacing w:before="0" w:after="80" w:line="276" w:lineRule="auto"/>
        <w:ind w:firstLine="709"/>
        <w:jc w:val="both"/>
      </w:pPr>
      <w:r>
        <w:rPr>
          <w:rFonts w:ascii="Times New Roman" w:hAnsi="Times New Roman" w:eastAsia="Times New Roman"/>
          <w:b w:val="0"/>
          <w:i w:val="0"/>
          <w:sz w:val="24"/>
        </w:rPr>
        <w:t>Основание ходатайства возникло [дата] и подтверждается приложенными документами. Просьба заявлена при первой возможности и не направлена на затягивание.</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конкретный порядок исполнения ходатайства и разумный срок.</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об ознакомлении с материалами судебного дела»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Основание процессуальной просьбы возникло после принятия дела к производству и подтверждается документом с определенной датой. Заявитель сообщает о нем без промедления, раскрывает его другим участникам и предлагает порядок, позволяющий сохранить разумный срок рассмотрения дела.</w:t>
      </w:r>
    </w:p>
    <w:p>
      <w:pPr>
        <w:keepNext w:val="0"/>
        <w:spacing w:before="0" w:after="80" w:line="276" w:lineRule="auto"/>
        <w:ind w:firstLine="709"/>
        <w:jc w:val="both"/>
      </w:pPr>
      <w:r>
        <w:rPr>
          <w:rFonts w:ascii="Times New Roman" w:hAnsi="Times New Roman" w:eastAsia="Times New Roman"/>
          <w:b w:val="0"/>
          <w:i w:val="0"/>
          <w:sz w:val="24"/>
        </w:rPr>
        <w:t>Ходатайство содержит не абстрактную просьбу, а исполнимый алгоритм: какое действие должен совершить суд, в отношении какого лица или материала, в какой срок и каким образом уведомить участников. При наличии альтернативы объясняется, почему выбранный вариант меньше нарушает права другой стороны.</w:t>
      </w:r>
    </w:p>
    <w:p>
      <w:pPr>
        <w:keepNext w:val="0"/>
        <w:spacing w:before="0" w:after="80" w:line="276" w:lineRule="auto"/>
        <w:ind w:firstLine="709"/>
        <w:jc w:val="both"/>
      </w:pPr>
      <w:r>
        <w:rPr>
          <w:rFonts w:ascii="Times New Roman" w:hAnsi="Times New Roman" w:eastAsia="Times New Roman"/>
          <w:b w:val="0"/>
          <w:i w:val="0"/>
          <w:sz w:val="24"/>
        </w:rPr>
        <w:t>Представитель вступил в дело и нуждается в доступе ко всем томам, аудиозаписям и электронным носителям для подготовки позиции.</w:t>
      </w:r>
    </w:p>
    <w:p>
      <w:pPr>
        <w:keepNext w:val="0"/>
        <w:spacing w:before="0" w:after="80" w:line="276" w:lineRule="auto"/>
        <w:ind w:firstLine="709"/>
        <w:jc w:val="both"/>
      </w:pPr>
      <w:r>
        <w:rPr>
          <w:rFonts w:ascii="Times New Roman" w:hAnsi="Times New Roman" w:eastAsia="Times New Roman"/>
          <w:b w:val="0"/>
          <w:i w:val="0"/>
          <w:sz w:val="24"/>
        </w:rPr>
        <w:t>Указаны предпочтительная дата, способ ознакомления, просьба разрешить фотографирование и контактные данные.</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и 166 ГПК РФ регулируют заявления и ходатайства.</w:t>
      </w:r>
    </w:p>
    <w:p>
      <w:pPr>
        <w:keepNext w:val="0"/>
        <w:spacing w:before="0" w:after="80" w:line="276" w:lineRule="auto"/>
        <w:ind w:firstLine="709"/>
        <w:jc w:val="both"/>
      </w:pPr>
      <w:r>
        <w:rPr>
          <w:rFonts w:ascii="Times New Roman" w:hAnsi="Times New Roman" w:eastAsia="Times New Roman"/>
          <w:b w:val="0"/>
          <w:i w:val="0"/>
          <w:sz w:val="24"/>
        </w:rPr>
        <w:t>Специальные основания приостановления, прекращения, оставления без рассмотрения, отвода и сроков применяются в зависимости от предмета документа.</w:t>
      </w:r>
    </w:p>
    <w:p>
      <w:pPr>
        <w:keepNext w:val="0"/>
        <w:spacing w:before="0" w:after="80" w:line="276" w:lineRule="auto"/>
        <w:ind w:firstLine="709"/>
        <w:jc w:val="both"/>
      </w:pPr>
      <w:r>
        <w:rPr>
          <w:rFonts w:ascii="Times New Roman" w:hAnsi="Times New Roman" w:eastAsia="Times New Roman"/>
          <w:b w:val="0"/>
          <w:i w:val="0"/>
          <w:sz w:val="24"/>
        </w:rPr>
        <w:t>Ходатайство подлежит рассмотрению с отражением результата в протоколе или определении.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статья 41 АПК РФ либо статья 35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Предоставить возможность ознакомиться со всеми материалами дела, включая электронные носители и аудиозаписи.</w:t>
      </w:r>
    </w:p>
    <w:p>
      <w:pPr>
        <w:spacing w:after="60" w:line="276" w:lineRule="auto"/>
        <w:ind w:left="454" w:hanging="454"/>
        <w:jc w:val="both"/>
      </w:pPr>
      <w:r>
        <w:rPr>
          <w:rFonts w:ascii="Times New Roman" w:hAnsi="Times New Roman" w:eastAsia="Times New Roman"/>
          <w:b w:val="0"/>
          <w:i w:val="0"/>
          <w:sz w:val="24"/>
        </w:rPr>
        <w:t>2. Разрешить фотографирование и изготовление копий собственными техническими средствами.</w:t>
      </w:r>
    </w:p>
    <w:p>
      <w:pPr>
        <w:spacing w:after="60" w:line="276" w:lineRule="auto"/>
        <w:ind w:left="454" w:hanging="454"/>
        <w:jc w:val="both"/>
      </w:pPr>
      <w:r>
        <w:rPr>
          <w:rFonts w:ascii="Times New Roman" w:hAnsi="Times New Roman" w:eastAsia="Times New Roman"/>
          <w:b w:val="0"/>
          <w:i w:val="0"/>
          <w:sz w:val="24"/>
        </w:rPr>
        <w:t>3. Сообщить дату и время ознакомления по [контакты].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Документы, подтверждающие конкретное процессуальное основание.</w:t>
      </w:r>
    </w:p>
    <w:p>
      <w:pPr>
        <w:spacing w:after="60" w:line="276" w:lineRule="auto"/>
        <w:ind w:left="454" w:hanging="454"/>
        <w:jc w:val="both"/>
      </w:pPr>
      <w:r>
        <w:rPr>
          <w:rFonts w:ascii="Times New Roman" w:hAnsi="Times New Roman" w:eastAsia="Times New Roman"/>
          <w:b w:val="0"/>
          <w:i w:val="0"/>
          <w:sz w:val="24"/>
        </w:rPr>
        <w:t>2. Копии судебных актов / сведений о связанных делах — когда применимо.</w:t>
      </w:r>
    </w:p>
    <w:p>
      <w:pPr>
        <w:spacing w:after="60" w:line="276" w:lineRule="auto"/>
        <w:ind w:left="454" w:hanging="454"/>
        <w:jc w:val="both"/>
      </w:pPr>
      <w:r>
        <w:rPr>
          <w:rFonts w:ascii="Times New Roman" w:hAnsi="Times New Roman" w:eastAsia="Times New Roman"/>
          <w:b w:val="0"/>
          <w:i w:val="0"/>
          <w:sz w:val="24"/>
        </w:rPr>
        <w:t>3. Контактные и регистрационные сведения привлекаемого лица — когда применимо.</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об ознакомлении с материалами судебного дела</dc:title>
  <dc:subject>Подробный образец № 105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