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 НАЗНАЧЕНИИ СУДЕБНОЙ ОЦЕНОЧНОЙ ЭКСПЕРТИЗЫ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обособленном споре имеются существенные разногласия относительно рыночной стоимости имущества __________________________. Финансовый управляющий / оценщик определил стоимость в размере ______ руб., тогда как заключение специалиста заявителя — ______ руб. Расхождение составляет ____ процентов и не может быть устранено путем простой арифметической проверки.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разрешения вопроса необходимы специальные знания в области оценочной деятельности, анализа рынка, технического состояния и ценообразующих характеристик. Суд и участники дела не могут достоверно установить стоимость только на основании взаимно противоречивых письменных заключений.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82 Арбитражного процессуального кодекса Российской Федерации позволяет назначить экспертизу для разъяснения вопросов, требующих специальных знаний. Вопросы должны относиться к компетенции эксперта и не содержать правовой квалификации. Заявитель предлагает поручить экспертизу __________________________ либо экспертам, выбранным судом.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готов внести на депозитный счет суда денежные средства в размере, определенном судом, для оплаты экспертизы. Предлагаемый срок исследования — ____ рабочих дней с даты получения материалов.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необходимо оценить по состоянию на «___» _________ 20___ года с учетом его фактических характеристик, правовых обременений и наиболее эффективного использования. Эксперту следует предоставить доступ к объекту и документы, перечисленные в приложении.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 получения заключения проведение торгов создаст риск продажи по недостоверной цене и сделает экспертизу бессмысленной.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Назначить по делу судебную оценочную экспертизу.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Поставить перед экспертом вопрос: «Какова рыночная стоимость имущества __________________________ по состоянию на «___» _________ 20___ года?»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При необходимости поставить дополнительные вопросы: «Какова стоимость объекта с учетом __________________?»; «Как влияет на стоимость наличие __________________?»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Поручить проведение экспертизы __________________________ либо определить экспертную организацию по усмотрению суда.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Предоставить эксперту материалы дела и обеспечить осмотр объекта.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Установить срок экспертизы ____ рабочих дней и размер вознаграждения эксперта.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 поступления заключения приостановить действия по утверждению начальной цены и проведению торгов.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Сведения о предлагаемых экспертных организациях, квалификации экспертов и стоимости исследования.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Письма экспертных организаций о готовности провести экспертизу.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Оспариваемый отчет об оценке и альтернативное заключение специалиста.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Документы на объект оценки и его технические характеристики.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Проект перечня материалов, передаваемых эксперту.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Документ о внесении денежных средств на депозит суда либо обязательство внести их после определения размера.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Доказательства направления ходатайства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