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ЗАЯВЛЕНИЕ ОБ ИСКЛЮЧЕНИИ ПРЕДМЕТОВ ОБЫЧНОЙ ДОМАШНЕЙ ОБСТАНОВКИ И ОБИХОДА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проведении инвентаризации финансовый управляющий включил в опись следующие вещи: холодильник __________________, стиральную машину __________________, кухонную плиту __________________, мебель __________________, телевизор __________________, компьютер для бытовых и учебных нужд __________________, иные вещи __________________________.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Все перечисленные предметы фактически используются должником и членами его семьи в повседневной жизни. Они обеспечивают хранение и приготовление пищи, стирку, сон, учебу детей, поддержание санитарных условий и иные обычные бытовые потребности. Вещи не относятся к драгоценностям и предметам роскоши, не обладают коллекционной либо инвестиционной ценностью, их количество соответствует составу семьи.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Абзац четвертый части 1 статьи 446 ГПК РФ исключает обращение взыскания на предметы обычной домашней обстановки и обихода, а также вещи индивидуального пользования, кроме драгоценностей и других предметов роскоши. В силу пункта 3 статьи 213.25 Закона о банкротстве такое имущество не входит в конкурсную массу и подлежит исключению финансовым управляющим.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квалификации вещи имеют значение не ее наименование само по себе, а назначение, фактическое использование, характеристики, стоимость, количество аналогичных предметов в семье и возможность удовлетворения обычной бытовой потребности без этой вещи. Наличие у бытового прибора современной модели или остаточной рыночной стоимости не превращает его автоматически в предмет роскоши.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открытого рынка стоимость спорных вещей с учетом срока эксплуатации и износа составляет ориентировочно ______ руб. Расходы на демонтаж, вывоз, хранение и реализацию существенно снизят потенциальную выручку. Продажа вещей ухудшит минимально необходимые условия жизни семьи и не даст кредиторам соразмерного экономического результата.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предоставил финансовому управляющему документы и фотографии, подтверждающие назначение вещей, однако они не были учтены / мотивированный ответ не дан.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имущество, указанное в приложенном перечне, предметами обычной домашней обстановки и обихода.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Исключить указанное имущество из конкурсной массы Иванова Ивана Ивановича.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Обязать финансового управляющего скорректировать опись имущества и не совершать действий по изъятию, хранению и реализации указанных вещей.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Перечень спорных предметов с индивидуализирующими признаками, годом приобретения и состоянием.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Фотографии имущества и помещения, в котором оно используется.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Документы о составе семьи и проживающих лицах.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Чеки, гарантийные талоны или сведения о сроке эксплуатации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Сведения о рыночной стоимости бывших в употреблении аналогов.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Копия описи и обращения финансовому управляющему.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заявления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