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3969"/>
        <w:gridCol w:w="5102"/>
      </w:tblGrid>
      <w:tr>
        <w:tc>
          <w:tcPr>
            <w:tcW w:type="dxa" w:w="3969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0"/>
              </w:rPr>
            </w:r>
          </w:p>
        </w:tc>
        <w:tc>
          <w:tcPr>
            <w:tcW w:type="dxa" w:w="5102"/>
            <w:vAlign w:val="top"/>
          </w:tcPr>
          <w:p>
            <w:pPr>
              <w:jc w:val="left"/>
            </w:pPr>
            <w:r/>
            <w:r>
              <w:rPr>
                <w:rFonts w:ascii="Times New Roman" w:hAnsi="Times New Roman" w:eastAsia="Times New Roman"/>
                <w:b w:val="0"/>
                <w:sz w:val="21"/>
              </w:rPr>
              <w:t>Арбитражный суд города Москвы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115225, г. Москва, ул. Большая Тульская, д. 17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Дело № [А40-________/20__]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Должник: [Ф.И.О. полностью]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дата и место рождения: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ИНН: [________], СНИЛС: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Финансовый управляющий: [Ф.И.О.]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 для корреспонденции: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Кредитор: [наименование / Ф.И.О.]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ИНН/ОГРН: [при наличии]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Лицо, подающее документ: [должник / финансовый управляющий / кредитор]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адрес: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электронная почта: [________]</w:t>
            </w:r>
            <w:r>
              <w:br/>
            </w:r>
            <w:r>
              <w:rPr>
                <w:rFonts w:ascii="Times New Roman" w:hAnsi="Times New Roman" w:eastAsia="Times New Roman"/>
                <w:b w:val="0"/>
                <w:sz w:val="21"/>
              </w:rPr>
              <w:t>телефон: [________]</w:t>
            </w:r>
          </w:p>
        </w:tc>
      </w:tr>
    </w:tbl>
    <w:p>
      <w:pPr>
        <w:spacing w:before="200" w:after="160"/>
        <w:ind w:firstLine="0"/>
        <w:jc w:val="center"/>
      </w:pPr>
      <w:r>
        <w:rPr>
          <w:rFonts w:ascii="Times New Roman" w:hAnsi="Times New Roman" w:eastAsia="Times New Roman"/>
          <w:b/>
          <w:sz w:val="28"/>
        </w:rPr>
        <w:t>АПЕЛЛЯЦИОННАЯ ЖАЛОБА НА ОПРЕДЕЛЕНИЕ О ВКЛЮЧЕНИИ ТРЕБОВАНИЯ В РЕЕСТР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Определением Арбитражного суда города Москвы от [дата] по делу № [номер] требование [кредитор] в размере [сумма] руб. включено в [очередь] реестра требований кредиторов должника. [Должник / финансовый управляющий / иной кредитор] не согласен с определением, поскольку выводы суда не соответствуют обстоятельствам дела и нормам материального и процессуального права.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Жалоба подается в предусмотренный статьями 223, 257-260 АПК РФ срок. Копии направлены всем участникам обособленного спора. Если срок исчислен судом иначе либо копия определения получена позднее, одновременно заявляется ходатайство о восстановлении срока с приложением подтверждающих документов.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Суд первой инстанции признал достаточными копию договора и итоговый расчет, не исследовав оригинал, факт выдачи денежных средств, источник финансирования и движение денег. Возражения о подделке подписи, транзитности операций, исковой давности и аффилированности фактически оставлены без оценки.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В силу статей 16, 71, 100, 213.8 и 213.24 Федерального закона от 26.10.2002 № 127-ФЗ «О несостоятельности (банкротстве)» требование кредитора может быть установлено только после проверки его существования, размера, правовой природы и очередности. Признание долга должником само по себе не освобождает кредитора от обязанности доказать фактические обстоятельства, на которых основано требование. В соответствии со статьями 65, 67, 68, 71 и 75 Арбитражного процессуального кодекса Российской Федерации каждое обстоятельство подтверждается относимыми, допустимыми и достоверными доказательствами, а копия документа при наличии спора о ее содержании или подлинности не заменяет оригинал.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Пунктами 24 и 26 постановления Пленума Высшего Арбитражного Суда Российской Федерации от 22.06.2012 № 35 «О некоторых процессуальных вопросах, связанных с рассмотрением дел о банкротстве» закреплен повышенный стандарт проверки требований: суд не связан признанием требования должником или управляющим и обязан исследовать доказательства возникновения долга, а лица, участвующие в деле о банкротстве, вправе добиваться пересмотра судебного акта, на котором основано заявленное требование, если этим актом нарушаются их права.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Суд неправильно распределил бремя доказывания. Не должник обязан доказать отрицательный факт неполучения денег, а кредитор - подтвердить заключение реального договора и передачу суммы. При аффилированности заявителя действует повышенный стандарт раскрытия, закрепленный Обзором Верховного Суда Российской Федерации от 29.01.2020.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Расчет принят без проверки. В него включены начисления после введения процедуры, не учтены платежи, применена ставка, не согласованная договором, а санкции не отделены от основного долга. Довод о пропуске исковой давности не получил мотивированного ответа.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Отказ суда истребовать оригинал и назначить экспертизу лишил заявителя возможности доказать возражения. Суд сослался на отсутствие доказательств подделки, хотя именно экспертиза была необходима для их получения. Такой подход нарушает состязательность.</w:t>
      </w:r>
    </w:p>
    <w:p>
      <w:pPr>
        <w:spacing w:before="0"/>
      </w:pPr>
      <w:r>
        <w:rPr>
          <w:rFonts w:ascii="Times New Roman" w:hAnsi="Times New Roman" w:eastAsia="Times New Roman"/>
          <w:sz w:val="24"/>
        </w:rPr>
        <w:t>Определение влияет на объем голосов и распределение конкурсной массы, поэтому допущенные нарушения являются существенными. При имеющихся материалах апелляционный суд вправе отменить определение и отказать во включении; если требуется дополнительное исследование доказательств, спор подлежит рассмотрению апелляцией по правилам первой инстанции либо направлению в случаях, допускаемых АПК РФ.</w:t>
      </w:r>
    </w:p>
    <w:p>
      <w:pPr>
        <w:spacing w:before="120"/>
        <w:ind w:firstLine="0"/>
      </w:pPr>
      <w:r>
        <w:rPr>
          <w:rFonts w:ascii="Times New Roman" w:hAnsi="Times New Roman" w:eastAsia="Times New Roman"/>
          <w:sz w:val="24"/>
        </w:rPr>
        <w:t>На основании изложенного, руководствуясь Федеральным законом «О несостоятельности (банкротстве)» и Арбитражным процессуальным кодексом Российской Федерации, прошу суд: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1. отменить определение Арбитражного суда города Москвы от [дата] по делу № [номер];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2. принять новый судебный акт об отказе [кредитор] во включении требования в реестр;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3. в качестве альтернативы - изменить определение, исключив проценты, санкции и суммы за пределами исковой давности;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4. истребовать оригиналы и первичные документы, приобщить дополнительные доказательства по причинам невозможности их представления ранее;</w:t>
      </w:r>
    </w:p>
    <w:p>
      <w:pPr>
        <w:spacing w:line="288" w:lineRule="auto" w:after="60"/>
        <w:ind w:left="369" w:hanging="369"/>
      </w:pPr>
      <w:r>
        <w:rPr>
          <w:rFonts w:ascii="Times New Roman" w:hAnsi="Times New Roman" w:eastAsia="Times New Roman"/>
          <w:sz w:val="24"/>
        </w:rPr>
        <w:t>5. назначить почерковедческую / техническую экспертизу при сохранении спора о подлинности.</w:t>
      </w:r>
    </w:p>
    <w:p>
      <w:pPr>
        <w:spacing w:before="160"/>
        <w:ind w:firstLine="0"/>
      </w:pPr>
      <w:r>
        <w:rPr>
          <w:rFonts w:ascii="Times New Roman" w:hAnsi="Times New Roman" w:eastAsia="Times New Roman"/>
          <w:b/>
          <w:sz w:val="24"/>
        </w:rPr>
        <w:t>Приложения:</w:t>
      </w:r>
      <w:r>
        <w:rPr>
          <w:rFonts w:ascii="Times New Roman" w:hAnsi="Times New Roman" w:eastAsia="Times New Roman"/>
          <w:sz w:val="24"/>
        </w:rPr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1. копия обжалуемого определения;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2. доказательства направления жалобы;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3. документ об уплате госпошлины или основание освобождения;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4. ходатайство о восстановлении срока, если требуется;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5. дополнительные доказательства;</w:t>
      </w:r>
    </w:p>
    <w:p>
      <w:pPr>
        <w:spacing w:line="276" w:lineRule="auto" w:after="40"/>
        <w:ind w:left="369" w:hanging="369"/>
      </w:pPr>
      <w:r>
        <w:rPr>
          <w:rFonts w:ascii="Times New Roman" w:hAnsi="Times New Roman" w:eastAsia="Times New Roman"/>
          <w:sz w:val="23"/>
        </w:rPr>
        <w:t>6. доверенность представителя.</w:t>
      </w:r>
    </w:p>
    <w:p>
      <w:pPr>
        <w:spacing w:before="280"/>
        <w:ind w:firstLine="0"/>
      </w:pPr>
      <w:r>
        <w:t>[дата]                                      [подпись]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41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 w:eastAsia="Arial"/>
        <w:sz w:val="16"/>
      </w:rPr>
      <w:t xml:space="preserve">Образец требует адаптации к обстоятельствам дела  •  стр. </w:t>
    </w:r>
    <w:r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 w:eastAsia="Arial"/>
        <w:b/>
        <w:sz w:val="16"/>
      </w:rPr>
      <w:t>ZOTOWA.RU  |  БИБЛИОТЕКА ПРОЦЕССУАЛЬНЫХ ДОКУМЕНТОВ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300" w:lineRule="auto" w:after="80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