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[НАИМЕНОВАНИЕ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УВЕДОМЛЕНИЕ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существенном изменении имущественного положения гражданина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Сведения о возбуждении процедуры внесудебного банкротства в отношении меня включены в ЕФРСБ [дата], номер сообщения [номер].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[Дата] произошло существенное изменение моего имущественного положения: [получено наследство / имущество в дар / возвращено имущество по результатам оспаривания сделки / получена значительная денежная сумма / возник иной доход или имущественное право]. Стоимость имущества или размер денежных средств составляет ориентировочно [сумма] руб.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Указанное изменение позволяет полностью либо в значительной части исполнить обязательства перед кредиторами, включенными в список кредиторов. Настоящее уведомление подается в пределах пяти рабочих дней в исполнение пункта 1 статьи 223.5 Федерального закона от 26.10.2002 № 127-ФЗ «О несостоятельности (банкротстве)».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Прошу принять уведомление и включить в ЕФРСБ сведения о прекращении процедуры внесудебного банкротства в установленный законом срок.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Документы, подтверждающие изменение имущественного положения.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сообщения ЕФРСБ о возбуждении процедуры.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Доверенность представителя - при необходимости.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гражданина]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МФЦ об изменении имущественного положения гражданина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