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УВЕЛИЧЕНИИ РАЗМЕРА АЛИМЕНТОВ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обязаны содержать несовершеннолетних детей. При отсутствии соглашения алименты взыскиваются в долях по статье 81 СК РФ либо в твёрдой денежной сумме по статье 83 СК РФ, если долевой порядок нарушает интересы ребёнка или доход плательщика нерегулярен.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алиментов может изменяться при существенном изменении материального или семейного положения. Дополнительные расходы взыскиваются по статье 86 СК РФ, задолженность и неустойка — по статьям 113 и 115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родство и возраст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отсутствие надлежащего содержания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доходы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разумные расходы ребёнка и расчёт заявленной суммы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Изменить ранее установленный размер алиментов, увеличив его до [размер / твёрдая сумма].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Сохранить индексацию в установленном законом порядке.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сведения о проживании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расчёт ежемесячных расходов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обращений за содержанием и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увеличении размера алиментов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