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СОГЛАШЕНИЯ О РАЗДЕЛЕ ИМУЩЕСТВА НЕДЕЙСТВИТЕЛЬНЫМ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состоят / состояли в зарегистрированном браке с [дата]. Они намерены определить имущественные последствия брака и его прекращения без неопределённости и последующих споров.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Перечень имущества, прав, долгов, оценка, сроки передачи и компенсации согласованы в приложениях. Стороны раскрыли друг другу существенные сведения и подтверждают добровольность волеизъявления.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Общее имущество может быть разделено нотариальным соглашением как в браке, так и после его расторжения. Соглашение должно однозначно определять объекты, их стоимость, переход прав, компенсации, сроки и распределение связанных расходов.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может быть оспорена по специальным и общим основаниям недействительности. При судебном утверждении мирового соглашения суд проверяет полномочия сторон, определённость условий, исполнимость и отсутствие нарушения прав детей, кредиторов и третьих лиц.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состав, стоимость и правовой режим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определённость распределения и компенсаций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согласия банков и других правообладателей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исполнение или нарушение соглашения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[брачный договор / соглашение / отдельное условие] недействительным в [полностью / части].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 и восстановить законный режим имущества.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сведения о браке / разводе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правоустанавливающие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оценка и расчёт компенсаций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согласия банков, залогодержателей и других лиц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соглашения о разделе имущества недействительным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