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БРАЧНОГО ДОГОВОРА НЕДЕЙСТВИТЕЛЬНЫМ ПОЛНОСТЬЮ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состоят / состояли в зарегистрированном браке с [дата]. Они намерены определить имущественные последствия брака и его прекращения без неопределённости и последующих споро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чень имущества, прав, долгов, оценка, сроки передачи и компенсации согласованы в приложениях. Стороны раскрыли друг другу существенные сведения и подтверждают добровольность волеизъявления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рачный договор заключается в письменной форме и нотариально удостоверяется. Статьи 40–44 СК РФ позволяют определить режим имеющегося и будущего имущества, участие в доходах, семейные расходы и имущественные последствия расторжения бра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говор не может ограничивать правоспособность, право на обращение в суд, регулировать личные неимущественные отношения и права детей, а также ставить одного супруга в крайне неблагоприятное положение. Изменение и расторжение совершаются в той же форме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айне неблагоприятное положение оценивается по совокупности условий договора, имущественному результату и обстоятельствам заключения; само по себе неравенство распределения имущества не означает недействительность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бровольность и дееспособность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олнота раскрытия имущества и обязатель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ответствие условий ограничениям статьи 42 СК РФ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отариальная форма и отсутствие нарушения прав третьих лиц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[брачный договор / соглашение / отдельное условие] недействительным в [полностью / части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 и восстановить законный режим имуществ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едения о браке и личности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еречень имущества и обязатель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авоустанавливающие и кредит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ы об оценке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брачного договора недействительным полностью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