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Третьи лица: [Росреестр / банк / общество / приобретатель — при необходимости]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ПРИЗНАНИИ НЕДЕЙСТВИТЕЛЬНЫМ ДАРЕНИЯ ОБЩЕГО ИМУЩЕСТВА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Имеются сведения о намерении ответчика распорядиться спорным активом: [объявление, переписка, доверенность, проект договора, регистрационное заявление, снятие денежных средств].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Без срочной фиксации доказательств / ограничения распоряжения исполнение будущего решения будет существенно затруднено, поскольку имущество может быть отчуждено, обременено или выведено на счета третьих лиц.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Сделка совершена «___» __________ 20___ года с [Ф.И.О. / наименование], который [знал / должен был знать] о браке, совместном режиме имущества и отсутствии согласия второго супруга.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Обеспечение иска допускается, если непринятие мер затруднит или сделает невозможным исполнение будущего решения. Меры должны быть связаны с предметом иска, соразмерны требованиям и не создавать неоправданного ограничения прав ответчика.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оспаривании сделки применяются статьи 35 СК РФ и 166–181 ГК РФ. Для признания сделки недействительной необходимо указать конкретное основание, доказать принадлежность имущества супругам и обстоятельства, характеризующие осведомлённость приобретателя.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состав и режим спорного имущества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реальность риска отчуждения или сокрытия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соразмерность обеспечительной меры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основание недействительности сделки и осведомлённость третьего лица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недействительной сделку от [дата] в отношении [имущество].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Применить последствия недействительности: возвратить имущество / восстановить запись / взыскать стоимость.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выписки из реестров и документы на имущество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доказательства риска отчуждения / совершённой сделки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договор, платёжные документы и переписка сторон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отчёт об оценке и данные о приобретателе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признании недействительным дарения общего имущества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