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АРЕСТЕ ДЕНЕЖНЫХ СРЕДСТВ НА БАНКОВСКИХ СЧЕТАХ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сведения о намерении ответчика распорядиться спорным активом: [объявление, переписка, доверенность, проект договора, регистрационное заявление, снятие денежных средств].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срочной фиксации доказательств / ограничения распоряжения исполнение будущего решения будет существенно затруднено, поскольку имущество может быть отчуждено, обременено или выведено на счета третьих лиц.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Обеспечение иска допускается, если непринятие мер затруднит или сделает невозможным исполнение будущего решения. Меры должны быть связаны с предметом иска, соразмерны требованиям и не создавать неоправданного ограничения прав ответчика.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оспаривании сделки применяются статьи 35 СК РФ и 166–181 ГК РФ. Для признания сделки недействительной необходимо указать конкретное основание, доказать принадлежность имущества супругам и обстоятельства, характеризующие осведомлённость приобретателя.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силу статей 139–144 ГПК РФ обеспечение иска возможно на любой стадии. Заявитель обязан показать реальную, а не абстрактную угрозу затруднения исполнения и соразмерность конкретной меры.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режим спорного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реальность риска отчуждения или сокрытия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соразмерность обеспечительной меры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недействительности сделки и осведомлённость третьего лица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обеспечительную меру: [арест / запрет регистрационных действий / запрет отчуждения] в отношении [точное описание актива].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[Росреестр / ГИБДД / банк / ФНС].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выписки из реестров и документы на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доказательства риска отчуждения / совершённой сделки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договор, платёжные документы и переписка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данные о приобретателе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реального риска отчуждения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точные идентифицирующие сведения об имуществе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аресте денежных средств на банковских счетах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