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 РАСТОРЖЕНИИ БРАКА, РАЗДЕЛЕ ИМУЩЕСТВА И ВЗЫСКАНИИ АЛИМЕНТОВ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Брак между сторонами зарегистрирован «___» __________ 20___ года, актовая запись № [номер]. Совместная семейная жизнь фактически прекращена с [дата], общее хозяйство не ведётся, совместный бюджет отсутствует.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Причиной прекращения семьи являются [длительный конфликт, раздельное проживание, утрата взаимного доверия, иные обстоятельства]. Сохранение семьи и дальнейшая совместная жизнь невозможны.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У сторон имеются общие несовершеннолетние дети: [Ф.И.О., даты рождения]. Вопросы их проживания, содержания и общения [согласованы / остаются спорными] в указанной в заявлении части.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Статьи 16–25 Семейного кодекса Российской Федерации регулируют основания и порядок прекращения брака. При отсутствии согласия одного из супругов, наличии общих несовершеннолетних детей либо уклонении от регистрации развода в органе ЗАГС брак расторгается судом.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Исковое заявление должно отвечать статьям 131–132 ГПК РФ. Подсудность определяется с учётом статей 23, 24, 28 и 29 ГПК РФ. Ограничение статьи 17 СК РФ не позволяет мужу без согласия жены инициировать развод во время её беременности и в течение года после рождения ребёнка.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факт государственной регистрации брака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наличие оснований для судебного или административного порядка расторжения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фактическое прекращение семейных отношений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наличие общих несовершеннолетних детей и отсутствие препятствий по статье 17 СК РФ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Расторгнуть брак между сторонами.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Разделить совместно нажитое имущество по перечню и варианту, приведённым в иске.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алименты на ребёнка [Ф.И.О.] в размере [указать].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свидетельство / сведения о заключении брака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свидетельства о рождении общих детей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 об уплате государственной пошлины или подтверждение льготы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документы о месте жительства и направлении иска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расторжении брака, разделе имущества и взыскании алиментов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