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ИСКЛЮЧЕНИИ ЛИЧНОГО ИМУЩЕСТВА СУПРУГА ИЗ СОСТАВА ПОДЛЕЖАЩЕГО РАЗДЕЛУ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Личный характер имущества подтверждается тем, что оно приобретено [до брака / в дар / по наследству / за личные средства], а вклад общих средств не изменил его правовой режим либо не был существенным.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личной собственностью истца.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его из состава имущества, подлежащего разделу.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исключении личного имущества супруга из состава подлежащего разделу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