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РАЗДЕЛЕ ДРАГОЦЕННОСТЕЙ И ПРЕДМЕТОВ РОСКОШИ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Спорный объект приобретён «___» __________ 20___ года в период брака за счёт [общих доходов / кредита / продажи другого имущества] и оформлен на имя [Ф.И.О.]. Его ориентировочная рыночная стоимость составляет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 добровольном разделе не достигнуто. Ответчик [пользуется объектом единолично / распорядился им / отказывается предоставить сведения], вследствие чего право истца требует судебной защиты.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Денежные средства, транспорт, инвестиционные и иные имущественные права, приобретённые в период брака, входят в общее имущество супругов, если не доказано основание личной собственности по статье 36 СК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вещь отчуждена вопреки воле другого супруга либо скрыта, при разделе учитывается её действительная стоимость. Стороны представляют сведения о счетах, движении денежных средств, правах на активы, сделках и рыночной стоимости имущества.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принадлежность актива и дата его приобретения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источник денежных средств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наличие, движение или отчуждение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рыночная стоимость и размер компенсации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спорное имущество совместно нажитым.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Разделить имущество между сторонами по предложенному варианту: [указать передачу объектов, доли и компенсацию].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Прекратить право совместной собственности после исполнения решения.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документы о приобретении и регистрации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банковские / брокерские выписки и сведения о счетах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доказательства продажи или сокрытия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 об оценке и расчёт компенсации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разделе драгоценностей и предметов роскоши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