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ОПРЕДЕЛЕНИИ ПОРЯДКА ПОЛЬЗОВАНИЯ ЖИЛЫМ ПОМЕЩЕНИЕМ ПОСЛЕ РАЗДЕЛА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Имущество, приобретённое супругами в период брака за общие доходы, является их совместной собственностью независимо от того, на чьё имя оно оформлено. Правила установлены статьями 33–39 СК РФ и статьёй 256 ГК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разделе суд определяет состав имущества, источник и время его приобретения, наличие личных вложений, стоимость каждого объекта и способ раздела. По общему правилу доли равны, однако суд может отступить от равенства в случаях, предусмотренных пунктом 2 статьи 39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время, источник и основание приобретения недвижимости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правовой режим объекта и наличие обременений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техническая делимость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пользование и интересы детей / третьих лиц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Определить порядок пользования жилым помещением согласно предложенному варианту: [описание комнат и общих помещений].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ЕГРН и правоустанавливающие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договор приобретения, кредитные и платёжные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отчёт об оценке / сведения о кадастровой стоимости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технический план и сведения об обременениях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определении порядка пользования жилым помещением после раздела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