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ПРИЗНАНИИ ПРАВА НА ДОЛЮ В НЕДВИЖИМОСТИ, ОФОРМЛЕННОЙ НА ДРУГОГО СУПРУГА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Спорный объект приобретён «___» __________ 20___ года в период брака за счёт [общих доходов / кредита / продажи другого имущества] и оформлен на имя [Ф.И.О.]. Его ориентировочная рыночная стоимость составляет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 добровольном разделе не достигнуто. Ответчик [пользуется объектом единолично / распорядился им / отказывается предоставить сведения], вследствие чего право истца требует судебной защиты.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Имущество, приобретённое супругами в период брака за общие доходы, является их совместной собственностью независимо от того, на чьё имя оно оформлено. Правила установлены статьями 33–39 СК РФ и статьёй 256 ГК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разделе суд определяет состав имущества, источник и время его приобретения, наличие личных вложений, стоимость каждого объекта и способ раздела. По общему правилу доли равны, однако суд может отступить от равенства в случаях, предусмотренных пунктом 2 статьи 39 СК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время, источник и основание приобретения недвижимости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правовой режим объекта и наличие обременений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рыночная стоимость и техническая делимость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пользование и интересы детей / третьих лиц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спорное имущество совместно нажитым.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Разделить имущество между сторонами по предложенному варианту: [указать передачу объектов, доли и компенсацию].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Прекратить право совместной собственности после исполнения решения.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выписка ЕГРН и правоустанавливающие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договор приобретения, кредитные и платёжные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отчёт об оценке / сведения о кадастровой стоимости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технический план и сведения об обременениях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права на долю в недвижимости, оформленной на другого супруга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