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НЕЖИЛОГО ПОМЕЩЕНИЯ, ПРИОБРЕТЁННОГО В БРАКЕ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Имущество, приобретённое супругами в период брака за общие доходы, является их совместной собственностью независимо от того, на чьё имя оно оформлено. Правила установлены статьями 33–39 СК РФ и статьёй 256 ГК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разделе суд определяет состав имущества, источник и время его приобретения, наличие личных вложений, стоимость каждого объекта и способ раздела. По общему правилу доли равны, однако суд может отступить от равенства в случаях, предусмотренных пунктом 2 статьи 39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время, источник и основание приобретения недвижимости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правовой режим объекта и наличие обременений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техническая делимость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пользование и интересы детей /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ЕГРН и правоустанавливающие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договор приобретения, кредитные и платёжные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отчёт об оценке / сведения о кадастровой стоимости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технический план и сведения об обременениях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нежилого помещения, приобретённого в браке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