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РАЗДЕЛЕ КВАРТИРЫ МЕЖДУ СУПРУГАМИ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Спорный объект приобретён «___» __________ 20___ года в период брака за счёт [общих доходов / кредита / продажи другого имущества] и оформлен на имя [Ф.И.О.]. Его ориентировочная рыночная стоимость составляет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о добровольном разделе не достигнуто. Ответчик [пользуется объектом единолично / распорядился им / отказывается предоставить сведения], вследствие чего право истца требует судебной защиты.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Имущество, приобретённое супругами в период брака за общие доходы, является их совместной собственностью независимо от того, на чьё имя оно оформлено. Правила установлены статьями 33–39 СК РФ и статьёй 256 ГК РФ.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разделе суд определяет состав имущества, источник и время его приобретения, наличие личных вложений, стоимость каждого объекта и способ раздела. По общему правилу доли равны, однако суд может отступить от равенства в случаях, предусмотренных пунктом 2 статьи 39 СК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время, источник и основание приобретения недвижимости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правовой режим объекта и наличие обременений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рыночная стоимость и техническая делимость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фактическое пользование и интересы детей / третьих лиц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спорное имущество совместно нажитым.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Разделить имущество между сторонами по предложенному варианту: [указать передачу объектов, доли и компенсацию].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Прекратить право совместной собственности после исполнения решения.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выписка ЕГРН и правоустанавливающие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договор приобретения, кредитные и платёжные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отчёт об оценке / сведения о кадастровой стоимости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технический план и сведения об обременениях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разделе квартиры между супругами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