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РАСТОРЖЕНИИ БРАКА ПРИ ОТСУТСТВИИ СОГЛАСИЯ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между сторонами зарегистрирован «___» __________ 20___ года, актовая запись № [номер]. Совместная семейная жизнь фактически прекращена с [дата], общее хозяйство не ведётся, совместный бюджет отсутствует.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Причиной прекращения семьи являются [длительный конфликт, раздельное проживание, утрата взаимного доверия, иные обстоятельства]. Сохранение семьи и дальнейшая совместная жизнь невозможны.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 государственной регистрации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оснований для судебного или административного порядка расторжения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прекращение семейных отношений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общих несовершеннолетних детей и отсутствие препятствий по статье 17 СК РФ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Расторгнуть брак, зарегистрированный между [Ф.И.О.] и [Ф.И.О.] «___» __________ 20___ года, актовая запись № [номер].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брака при отсутствии согласия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