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РИНЯТИИ ОБЕСПЕЧИТЕЛЬНЫХ МЕР ПО СПОРУ О ВОЗВРАТЕ ИМУЩЕ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возникновения задолженности и начала судебного спора должник отчуждил имущество [описание] по договору от [дата] в пользу [родственник / аффилированное лицо]. Цена сделки составила [сумма] рублей при рыночной стоимости около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должил фактически пользоваться имуществом / денежные средства по сделке не поступали / расчёты проведены формально. Приобретатель знал о долге, судебном споре и исполнительном производстве, поскольку [общий адрес, родство, деловые связи, участие в процессе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лишила должника основного ликвидного актива и сделала исполнение невозможным либо существенно затруднительным. Заявитель просит восстановить имущественное положение, существовавшее до отчуждения, и временно запретить дальнейшее распоряж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едитор вправе требовать защиты от сделок, совершённых должником с целью воспрепятствовать исполнению судебного акта, при наличии материально-правового интереса. В зависимости от конструкции сделки применяются статьи 10, 166–170, 181, 302–303 ГК РФ и правила о последствиях недействительно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требования необходимо показать реальность долга, ухудшение имущественного положения должника, отсутствие равноценного встречного предоставления либо фиктивность сделки, а также осведомлённость приобретателя о направленности действий на уклонение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подтверждённого требования кредитор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рок и обстоятельства сделк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равноценность или фиктив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ведомлённость контраг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Ухудшение возможности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Наложить арест / запрет регистрационных действий на спорное имуществ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Запретить ответчикам совершать сделки и получать деньги по дальнейшему отчуждению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править определение в Росреестр / ГИБДД / банк / регистратор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хранить меры до вступления решения в законную силу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орный договор и документы регистрации перехода пра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тчёт об оценке / сведения о рыночной цен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взаимозависимости и отсутствия расчё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нятии обеспечительных мер по спору о возврате имуще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