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НЕДЕЙСТВИТЕЛЬНОЙ ЦЕПОЧКИ СДЕЛОК ПО ВЫВОДУ ИМУЩЕСТВА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возникновения задолженности и начала судебного спора должник отчуждил имущество [описание] по договору от [дата] в пользу [родственник / аффилированное лицо]. Цена сделки составила [сумма] рублей при рыночной стоимости около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продолжил фактически пользоваться имуществом / денежные средства по сделке не поступали / расчёты проведены формально. Приобретатель знал о долге, судебном споре и исполнительном производстве, поскольку [общий адрес, родство, деловые связи, участие в процессе].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лишила должника основного ликвидного актива и сделала исполнение невозможным либо существенно затруднительным. Заявитель просит восстановить имущественное положение, существовавшее до отчуждения, и временно запретить дальнейшее распоряжение.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Кредитор вправе требовать защиты от сделок, совершённых должником с целью воспрепятствовать исполнению судебного акта, при наличии материально-правового интереса. В зависимости от конструкции сделки применяются статьи 10, 166–170, 181, 302–303 ГК РФ и правила о последствиях недействительности.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требования необходимо показать реальность долга, ухудшение имущественного положения должника, отсутствие равноценного встречного предоставления либо фиктивность сделки, а также осведомлённость приобретателя о направленности действий на уклонение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подтверждённого требования кредитора.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Срок и обстоятельства сделки.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Неравноценность или фиктивность.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Осведомлённость контрагента.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Ухудшение возможности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спорную сделку / цепочку сделок недействительной.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Применить последствия недействительности: возвратить имущество должнику / взыскать его стоимость.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Погасить / восстановить записи в соответствующем реестре.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Принять обеспечительные меры в отношении имущества и счетов ответчиков.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Спорный договор и документы регистрации перехода права.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Отчёт об оценке / сведения о рыночной цене.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взаимозависимости и отсутствия расчётов.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недействительной цепочки сделок по выводу имущества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