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ОСПАРИВАНИИ СДЕЛКИ С АФФИЛИРОВАННЫМ ЛИЦОМ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возникновения задолженности и начала судебного спора должник отчуждил имущество [описание] по договору от [дата] в пользу [родственник / аффилированное лицо]. Цена сделки составила [сумма] рублей при рыночной стоимости около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продолжил фактически пользоваться имуществом / денежные средства по сделке не поступали / расчёты проведены формально. Приобретатель знал о долге, судебном споре и исполнительном производстве, поскольку [общий адрес, родство, деловые связи, участие в процессе].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лишила должника основного ликвидного актива и сделала исполнение невозможным либо существенно затруднительным. Заявитель просит восстановить имущественное положение, существовавшее до отчуждения, и временно запретить дальнейшее распоряжение.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Кредитор вправе требовать защиты от сделок, совершённых должником с целью воспрепятствовать исполнению судебного акта, при наличии материально-правового интереса. В зависимости от конструкции сделки применяются статьи 10, 166–170, 181, 302–303 ГК РФ и правила о последствиях недействительности.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требования необходимо показать реальность долга, ухудшение имущественного положения должника, отсутствие равноценного встречного предоставления либо фиктивность сделки, а также осведомлённость приобретателя о направленности действий на уклонение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подтверждённого требования кредитора.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Срок и обстоятельства сделки.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Неравноценность или фиктивность.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Осведомлённость контрагента.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Ухудшение возможности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спорную сделку / цепочку сделок недействительной.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Применить последствия недействительности: возвратить имущество должнику / взыскать его стоимость.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Погасить / восстановить записи в соответствующем реестре.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Принять обеспечительные меры в отношении имущества и счетов ответчиков.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Спорный договор и документы регистрации перехода права.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Отчёт об оценке / сведения о рыночной цене.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взаимозависимости и отсутствия расчётов.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оспаривании сделки с аффилированным лицом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