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ОБ ОБРАЩЕНИИ ВЗЫСКАНИЯ НА ИМУЩЕСТВЕННЫЕ ПРАВА ПО ДОГОВОРУ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Денежных средств и ликвидного движимого имущества должника недостаточно. Это подтверждается ответами банков, актом выхода пристава, сведениями реестров и размером непогашенной задолженности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 должника имеется специальный актив: [недвижимость / транспорт / доля в ООО / акции / товарный знак / дебиторская задолженность / земельный участок / заложенное имущество / право требования]. Его идентифицирующие сведения и ориентировочная стоимость указаны в приложениях.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Актив не относится к имуществу, полностью исключённому из взыскания, либо заявитель просит суд определить допустимый объём взыскания. Предлагаемая мера соответствует размеру требований и позволяет перейти к реальному исполнению.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недостаточности денег взыскание обращается на иное имущество и имущественные права должника с соблюдением очередности и специальных правил. Для отдельных активов закон требует судебного акта либо участия регистратора, общества, Росреестра, депозитария или правообладателя.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взыскания на долю в ООО возможно при недостаточности иного имущества и с учётом статьи 25 Федерального закона № 14-ФЗ. Взыскание на земельный участок обращается по решению суда. При работе с залогом учитываются приоритет залогодержателя и условия судебного акта.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Обратить взыскание на указанный актив должника.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Истребовать у регистратора / общества / правообладателя сведения и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Наложить запрет распоряжения и определить стоимость актива.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Организовать реализацию либо получение платежа по имущественному праву.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Зачесть поступившие средства в погашение задолженности.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Выписки ЕГРН / ЕГРЮЛ / реестра акционеров / Роспатента.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Документы о стоимости и обременениях актива.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Доказательства отсутствия иного имущества.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обращении взыскания на имущественные права по договору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