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ОБРАЩЕНИИ ВЗЫСКАНИЯ НА ИСКЛЮЧИТЕЛЬНЫЕ ПРАВА И ТОВАРНЫЕ ЗНАКИ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Денежных средств и ликвидного движимого имущества должника недостаточно. Это подтверждается ответами банков, актом выхода пристава, сведениями реестров и размером непогашенной задолженности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 должника имеется специальный актив: [недвижимость / транспорт / доля в ООО / акции / товарный знак / дебиторская задолженность / земельный участок / заложенное имущество / право требования]. Его идентифицирующие сведения и ориентировочная стоимость указаны в приложениях.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Актив не относится к имуществу, полностью исключённому из взыскания, либо заявитель просит суд определить допустимый объём взыскания. Предлагаемая мера соответствует размеру требований и позволяет перейти к реальному исполнению.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недостаточности денег взыскание обращается на иное имущество и имущественные права должника с соблюдением очередности и специальных правил. Для отдельных активов закон требует судебного акта либо участия регистратора, общества, Росреестра, депозитария или правообладателя.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долю в ООО возможно при недостаточности иного имущества и с учётом статьи 25 Федерального закона № 14-ФЗ. Взыскание на земельный участок обращается по решению суда. При работе с залогом учитываются приоритет залогодержателя и условия судебного акта.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Обратить взыскание на указанный актив должника.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Истребовать у регистратора / общества / правообладателя сведения и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Наложить запрет распоряжения и определить стоимость актива.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Организовать реализацию либо получение платежа по имущественному праву.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Зачесть поступившие средства в погашение задолженности.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Выписки ЕГРН / ЕГРЮЛ / реестра акционеров / Роспатента.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стоимости и обременениях актива.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отсутствия иного имущества.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обращении взыскания на исключительные права и товарные знаки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