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ПРИВЛЕЧЕНИИ ПРАВОПРЕЕМНИКА ДОЛЖНИКА К ИСПОЛНЕНИЮ ОБЯЗАТЕЛЬСТВА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обязательство возникло из [судебный акт / третейское решение / иностранное решение] от [дата] по делу № [номер]. После принятия акта произошли [реорганизация, ликвидация, переход права, обнаружение имущества, незаконное бездействие пристава или банка].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неисполненного требования / причинённых убытков составляет [сумма] рублей. Причинная связь подтверждается тем, что при своевременном и надлежащем действии [конкретный актив или сумма] могли быть сохранены и направлены взыскателю.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представляет доказательства компетенции суда, надлежащего извещения сторон, вступления акта в силу и отсутствия оснований для отказа в признании либо для освобождения ответчика от гражданско-правовой ответственности.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стадии исполнения допускаются правопреемство, признание и исполнение иностранных решений, выдача исполнительных листов на третейские решения и взыскание убытков, причинённых незаконными действиями государственных органов или иных обязанных лиц.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Убытки от действий пристава взыскиваются с Российской Федерации по статьям 16, 1069 и 1071 ГК РФ при доказанности незаконности, вреда и причинной связи. Отсутствие отдельного решения о незаконности действий не препятствует оценке этого вопроса в иске, но отсутствие результата взыскания само по себе не означает ответственность государства.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Основание правопреемства или исполнения иностранного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Компетенция суда.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Незаконность поведения ответчика.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вреда и причинная связь.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Отсутствие оснований для отказа.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Заменить должника / сторону исполнительного производства на правопреемника [наименование].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Определить объём перешедшей обязанности.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Направить определение судебному приставу-исполнителю.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Документы о реорганизации или правопреемстве.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Расчёт убытков и доказательства причинной связи.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Иностранное / третейское решение, арбитражное соглашение и подтверждение вступления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Надлежащий перевод и доказательства извещения сторон.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привлечении правопреемника должника к исполнению обязательства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