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НАРУШЕНИЕ СРОКОВ ИСПОЛНИТЕЛЬНОГО ПРОИЗВО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[дата]. За период его ведения взыскатель направил ходатайства от [даты], сообщил об активах [перечень] и просил совершить конкретные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 [не направил запросы, не вышел по адресу, не арестовал выявленное имущество, окончил производство, возвратил лист, не ответил на обращения]. Копии постановлений получены [дата] / о бездействии стало извест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медление создало риск утраты имущества: [описать продажу, снятие денег, ликвидацию общества, истечение регистрации]. Жалоба подаётся в десятидневный срок либо содержит просьбу восстановить срок по уважительным причин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, действия и бездействие пристава могут быть обжалованы в порядке подчинённости и в суд. Срок подачи жалобы составляет десять дней со дня, когда заявителю стало известно о нарушении; пропуск срока требует отдельного обосн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удебном порядке граждане и некоммерческие участники обычно применяют главу 22 КАС РФ, а организации и предприниматели — главу 24 АПК РФ, если спор связан с исполнением акта арбитражного суда. Суд проверяет не только формальное вынесение постановлений, но и фактическую достаточность принятых ме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обжалуемое постановление / бездействие незаконны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тменить незаконное постановл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совершить конкретные действия, указанные в жалоб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овести служебную проверку — при наличии основ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Направить мотивированное решение заявителю в установленный срок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Копии ходатайств взыскателя и доказательства подач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спариваемое постановление / сведения о бездейств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утраченном или отчуждённом актив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арушение сроков исполнительного произво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