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НЕНАЛОЖЕНИЕ АРЕСТА НА ВЫЯВЛЕННОЕ ИМУЩЕСТВО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[дата]. За период его ведения взыскатель направил ходатайства от [даты], сообщил об активах [перечень] и просил совершить конкретные действия.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 [не направил запросы, не вышел по адресу, не арестовал выявленное имущество, окончил производство, возвратил лист, не ответил на обращения]. Копии постановлений получены [дата] / о бездействии стало известно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Промедление создало риск утраты имущества: [описать продажу, снятие денег, ликвидацию общества, истечение регистрации]. Жалоба подаётся в десятидневный срок либо содержит просьбу восстановить срок по уважительным причинам.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Постановления, действия и бездействие пристава могут быть обжалованы в порядке подчинённости и в суд. Срок подачи жалобы составляет десять дней со дня, когда заявителю стало известно о нарушении; пропуск срока требует отдельного обоснования.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судебном порядке граждане и некоммерческие участники обычно применяют главу 22 КАС РФ, а организации и предприниматели — главу 24 АПК РФ, если спор связан с исполнением акта арбитражного суда. Суд проверяет не только формальное вынесение постановлений, но и фактическую достаточность принятых мер.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обжалуемое постановление / бездействие незаконным.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Отменить незаконное постановление.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совершить конкретные действия, указанные в жалобе.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Провести служебную проверку — при наличии оснований.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Направить мотивированное решение заявителю в установленный срок.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Копии ходатайств взыскателя и доказательства подачи.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Оспариваемое постановление / сведения о бездействии.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утраченном или отчуждённом активе.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неналожение ареста на выявленное имущество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