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ИСПОЛНИТЕЛЬНОГО ЛИСТА ПО ГРАЖДАНСКОМУ ДЕЛУ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Вопрос разрешается судом, выдавшим исполнительный документ. Для гражданского процесса применяются статьи 428–430 и 432–433 ГПК РФ, для арбитражного процесса — статьи 319, 323–324 АПК РФ с учётом характера заявления.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Выдать исполнительный лист на основании решения от [дата] по делу № [номер].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Указать в исполнительном листе полные сведения о взыскателе и должнике и точное содержание обязанности.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исполнительный лист заявителю по адресу [адрес] / выдать представителю.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исполнительного листа по гражданскому делу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