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ОБЯЗАТЕЛЬСТВО СОТРУДНИКА О КОНФИДЕНЦИАЛЬНОСТИ И ЗАЩИТЕ ИСХОДНОГО КОДА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044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«Обязательство сотрудника о конфиденциальности и защите исходного кода»;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Досудебная претензия от [___] получена адресатом [___], но требования не исполнены.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Трудовой кодекс Российской Федерации.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статья 1295 ГК РФ о служебных произведениях.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29.07.2004 № 98-ФЗ «О коммерческой тайне».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 сотрудника о конфиденциальности и защите исходного кода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