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ХОДАТАЙСТВО ОБ ОБЕСПЕЧЕНИИ ДОКАЗАТЕЛЬСТВ ПО IT-СПОРУ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298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органа / суда / должностного лица]</w:t>
            </w:r>
          </w:p>
          <w:p>
            <w:r>
              <w:t>от: [заявитель / лицо, подающее документ]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«Ходатайство об обеспечении доказательств по IT-спору»;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Фактические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Правовое обоснование</w:t>
      </w:r>
    </w:p>
    <w:p>
      <w:pPr>
        <w:jc w:val="both"/>
      </w:pPr>
      <w:r>
        <w:t>К отношениям и процессуальным действиям применяются положения следующего источника: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Конкретные нормы указываются после проверки предмета спора, статуса сторон и редакции закона на дату подачи.</w:t>
      </w:r>
    </w:p>
    <w:p>
      <w:pPr>
        <w:jc w:val="both"/>
      </w:pPr>
      <w:r>
        <w:t>Заявитель действует добросовестно, представляет относимые доказательства и просит оценить их в совокупности. Формальный отказ без исследования технических материалов, переписки, журналов событий, цепочки прав и иных доказательств нарушит право на эффективную защиту.</w:t>
      </w:r>
    </w:p>
    <w:p>
      <w:pPr>
        <w:pStyle w:val="Heading1"/>
      </w:pPr>
      <w:r>
        <w:t>Доказательства и пояснения</w:t>
      </w:r>
    </w:p>
    <w:p>
      <w:pPr>
        <w:pStyle w:val="ListBullet"/>
        <w:spacing w:after="40"/>
      </w:pPr>
      <w:r>
        <w:t>договоры, приложения, технические задания, акты и платежные документы;</w:t>
      </w:r>
    </w:p>
    <w:p>
      <w:pPr>
        <w:pStyle w:val="ListBullet"/>
        <w:spacing w:after="40"/>
      </w:pPr>
      <w:r>
        <w:t>переписка сторон, уведомления, данные ЭДО и подтверждения доставки;</w:t>
      </w:r>
    </w:p>
    <w:p>
      <w:pPr>
        <w:pStyle w:val="ListBullet"/>
        <w:spacing w:after="40"/>
      </w:pPr>
      <w:r>
        <w:t>репозитории, история коммитов, журналы системы, контрольные суммы и технические отчеты;</w:t>
      </w:r>
    </w:p>
    <w:p>
      <w:pPr>
        <w:pStyle w:val="ListBullet"/>
        <w:spacing w:after="40"/>
      </w:pPr>
      <w:r>
        <w:t>документы о правообладании, служебных заданиях, передаче прав и лицензиях компонентов;</w:t>
      </w:r>
    </w:p>
    <w:p>
      <w:pPr>
        <w:pStyle w:val="ListBullet"/>
        <w:spacing w:after="40"/>
      </w:pPr>
      <w:r>
        <w:t>нотариальные протоколы осмотра, заключения специалистов и иные допустимые доказательства;</w:t>
      </w:r>
    </w:p>
    <w:p>
      <w:pPr>
        <w:pStyle w:val="ListBullet"/>
        <w:spacing w:after="40"/>
      </w:pPr>
      <w:r>
        <w:t>доказательства соблюдения досудебного / административного порядка и процессуального срока.</w:t>
      </w:r>
    </w:p>
    <w:p>
      <w:pPr>
        <w:pStyle w:val="Heading1"/>
      </w:pPr>
      <w:r>
        <w:t>Прошу</w:t>
      </w:r>
    </w:p>
    <w:p>
      <w:pPr>
        <w:spacing w:after="40"/>
        <w:ind w:left="312" w:hanging="312"/>
      </w:pPr>
      <w:r>
        <w:t>1. Обеспечить доказательства путем [осмотра сайта / истребования данных / назначения осмотра].</w:t>
      </w:r>
    </w:p>
    <w:p>
      <w:pPr>
        <w:spacing w:after="40"/>
        <w:ind w:left="312" w:hanging="312"/>
      </w:pPr>
      <w:r>
        <w:t>2. Зафиксировать содержание, дату, технические идентификаторы и контрольные суммы материалов.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оспариваемого документа / договора / решения.</w:t>
      </w:r>
    </w:p>
    <w:p>
      <w:pPr>
        <w:spacing w:after="40"/>
        <w:ind w:left="312" w:hanging="312"/>
      </w:pPr>
      <w:r>
        <w:t>2. Документы, подтверждающие полномочия подписанта.</w:t>
      </w:r>
    </w:p>
    <w:p>
      <w:pPr>
        <w:spacing w:after="40"/>
        <w:ind w:left="312" w:hanging="312"/>
      </w:pPr>
      <w:r>
        <w:t>3. Доказательства фактических обстоятельств по описи.</w:t>
      </w:r>
    </w:p>
    <w:p>
      <w:pPr>
        <w:spacing w:after="40"/>
        <w:ind w:left="312" w:hanging="312"/>
      </w:pPr>
      <w:r>
        <w:t>4. Расчет требований - при наличии.</w:t>
      </w:r>
    </w:p>
    <w:p>
      <w:pPr>
        <w:spacing w:after="40"/>
        <w:ind w:left="312" w:hanging="312"/>
      </w:pPr>
      <w:r>
        <w:t>5. Доказательства направления копии документа заинтересованным лицам.</w:t>
      </w:r>
    </w:p>
    <w:p>
      <w:pPr>
        <w:spacing w:after="40"/>
        <w:ind w:left="312" w:hanging="312"/>
      </w:pPr>
      <w:r>
        <w:t>6. Документ об уплате государственной пошлины - если требуется.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обеспечении доказательств по IT-спору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