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ВОЗРАЖЕНИЯ НА АКТ ПРОВЕРКИ РОСКОМНАДЗОРА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238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[территориальное управление Роскомнадзора / суд]</w:t>
            </w:r>
          </w:p>
          <w:p>
            <w:r>
              <w:t>от: [заявитель / лицо, подающее документ]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«Возражения на акт проверки Роскомнадзора»;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приказ Роскомнадзора от 28.10.2022 № 180 о формах уведомлений операторов персональных данных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Фактические обстоятельства</w:t>
      </w:r>
    </w:p>
    <w:p>
      <w:pPr>
        <w:jc w:val="both"/>
      </w:pPr>
      <w:r>
        <w:t>1. [дата] Роскомнадзор направил запрос / акт / предписание № [___].</w:t>
      </w:r>
    </w:p>
    <w:p>
      <w:pPr>
        <w:jc w:val="both"/>
      </w:pPr>
      <w:r>
        <w:t>2. Организация представила документы [перечень], однако часть доводов и доказательств не получила оценки.</w:t>
      </w:r>
    </w:p>
    <w:p>
      <w:pPr>
        <w:jc w:val="both"/>
      </w:pPr>
      <w:r>
        <w:t>3. Оспариваемое решение затрагивает права оператора, поскольку возлагает обязанности [___] и создает риск ответственности.</w:t>
      </w:r>
    </w:p>
    <w:p>
      <w:pPr>
        <w:pStyle w:val="Heading1"/>
      </w:pPr>
      <w:r>
        <w:t>Правовое обоснование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Гражданский кодекс Российской Федерации (общие положения об обязательствах и договорах).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Федеральный закон от 27.07.2006 № 152-ФЗ «О персональных данных».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Федеральный закон от 27.07.2006 № 149-ФЗ «Об информации, информационных технологиях и о защите информации».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приказ Роскомнадзора от 28.10.2022 № 180 о формах уведомлений операторов персональных данных.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Заявитель действует добросовестно, представляет относимые доказательства и просит оценить их в совокупности. Формальный отказ без исследования технических материалов, переписки, журналов событий, цепочки прав и иных доказательств нарушит право на эффективную защиту.</w:t>
      </w:r>
    </w:p>
    <w:p>
      <w:pPr>
        <w:pStyle w:val="Heading1"/>
      </w:pPr>
      <w:r>
        <w:t>Доказательства и пояснения</w:t>
      </w:r>
    </w:p>
    <w:p>
      <w:pPr>
        <w:pStyle w:val="ListBullet"/>
        <w:spacing w:after="40"/>
      </w:pPr>
      <w:r>
        <w:t>договоры, приложения, технические задания, акты и платежные документы;</w:t>
      </w:r>
    </w:p>
    <w:p>
      <w:pPr>
        <w:pStyle w:val="ListBullet"/>
        <w:spacing w:after="40"/>
      </w:pPr>
      <w:r>
        <w:t>переписка сторон, уведомления, данные ЭДО и подтверждения доставки;</w:t>
      </w:r>
    </w:p>
    <w:p>
      <w:pPr>
        <w:pStyle w:val="ListBullet"/>
        <w:spacing w:after="40"/>
      </w:pPr>
      <w:r>
        <w:t>репозитории, история коммитов, журналы системы, контрольные суммы и технические отчеты;</w:t>
      </w:r>
    </w:p>
    <w:p>
      <w:pPr>
        <w:pStyle w:val="ListBullet"/>
        <w:spacing w:after="40"/>
      </w:pPr>
      <w:r>
        <w:t>документы о правообладании, служебных заданиях, передаче прав и лицензиях компонентов;</w:t>
      </w:r>
    </w:p>
    <w:p>
      <w:pPr>
        <w:pStyle w:val="ListBullet"/>
        <w:spacing w:after="40"/>
      </w:pPr>
      <w:r>
        <w:t>нотариальные протоколы осмотра, заключения специалистов и иные допустимые доказательства;</w:t>
      </w:r>
    </w:p>
    <w:p>
      <w:pPr>
        <w:pStyle w:val="ListBullet"/>
        <w:spacing w:after="40"/>
      </w:pPr>
      <w:r>
        <w:t>доказательства соблюдения досудебного / административного порядка и процессуального срока.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Рассмотреть документ по существу.</w:t>
      </w:r>
    </w:p>
    <w:p>
      <w:pPr>
        <w:spacing w:after="40"/>
        <w:ind w:left="312" w:hanging="312"/>
      </w:pPr>
      <w:r>
        <w:t>2. Удовлетворить изложенные требования: [___].</w:t>
      </w:r>
    </w:p>
    <w:p>
      <w:pPr>
        <w:spacing w:after="40"/>
        <w:ind w:left="312" w:hanging="312"/>
      </w:pPr>
      <w:r>
        <w:t>3. Сообщить о принятом решении в установленный срок.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оспариваемого документа / договора / решения.</w:t>
      </w:r>
    </w:p>
    <w:p>
      <w:pPr>
        <w:spacing w:after="40"/>
        <w:ind w:left="312" w:hanging="312"/>
      </w:pPr>
      <w:r>
        <w:t>2. Документы, подтверждающие полномочия подписанта.</w:t>
      </w:r>
    </w:p>
    <w:p>
      <w:pPr>
        <w:spacing w:after="40"/>
        <w:ind w:left="312" w:hanging="312"/>
      </w:pPr>
      <w:r>
        <w:t>3. Доказательства фактических обстоятельств по описи.</w:t>
      </w:r>
    </w:p>
    <w:p>
      <w:pPr>
        <w:spacing w:after="40"/>
        <w:ind w:left="312" w:hanging="312"/>
      </w:pPr>
      <w:r>
        <w:t>4. Расчет требований - при наличии.</w:t>
      </w:r>
    </w:p>
    <w:p>
      <w:pPr>
        <w:spacing w:after="40"/>
        <w:ind w:left="312" w:hanging="312"/>
      </w:pPr>
      <w:r>
        <w:t>5. Доказательства направления копии документа заинтересованным лицам.</w:t>
      </w:r>
    </w:p>
    <w:p>
      <w:pPr>
        <w:spacing w:after="40"/>
        <w:ind w:left="312" w:hanging="312"/>
      </w:pPr>
      <w:r>
        <w:t>6. Документ об уплате государственной пошлины - если требуется.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акт проверки Роскомнадзора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