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ПЕРЕЧЕНЬ ИНФОРМАЦИОННЫХ СИСТЕМ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184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«Перечень информационных систем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Цели, категории и правовые основания обработки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Состав субъектов и перечень операций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Сроки хранения и порядок уничтожения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Передача третьим лицам и трансграничная передача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Меры безопасности, обращения субъектов и реагирование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информационных систем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