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ЗАЯВКА НА РЕГИСТРАЦИЮ ТОВАРНОГО ЗНАКА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168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«Заявка на регистрацию товарного знака»;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pStyle w:val="ListBullet"/>
        <w:spacing w:after="40"/>
      </w:pPr>
      <w:r>
        <w:t>способ защиты и исполнение судебного акта регистратором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«Заявка на регистрацию товарного знака»: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Рассмотреть документ по существу.</w:t>
      </w:r>
    </w:p>
    <w:p>
      <w:pPr>
        <w:spacing w:after="40"/>
        <w:ind w:left="312" w:hanging="312"/>
      </w:pPr>
      <w:r>
        <w:t>2. Удовлетворить изложенные требования: [___].</w:t>
      </w:r>
    </w:p>
    <w:p>
      <w:pPr>
        <w:spacing w:after="40"/>
        <w:ind w:left="312" w:hanging="312"/>
      </w:pPr>
      <w:r>
        <w:t>3. Сообщить о принятом решении в установленный срок.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регистрацию товарного знака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