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АВТОРА НА ВНЕСЕНИЕ ИЗМЕНЕНИЙ В ПРОГРАММУ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132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автора на внесение изменений в программу»;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Особые категории, биометрические данные и данные детей обрабатываются только при наличии самостоятельного законного основания и дополнительных мер.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автора на внесение изменений в программу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