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098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05. Проверка сообщения о преступлении по статьям 144-145 УПК РФ</w:t>
            </w:r>
          </w:p>
        </w:tc>
      </w:tr>
    </w:tbl>
    <w:p>
      <w:pPr>
        <w:pStyle w:val="Title"/>
        <w:jc w:val="center"/>
      </w:pPr>
      <w:r>
        <w:t>ХОДАТАЙСТВО О ПРЕДОСТАВЛЕНИИ КОПИИ ПОСТАНОВЛЕНИЯ О ПРОДЛЕНИИ СРОКА ПРОВЕРКИ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119-125, 140-145);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ПРЕДОСТАВЛЕНИИ КОПИИ ПОСТАНОВЛЕНИЯ О ПРОДЛЕНИИ СРОКА ПРОВЕРКИ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119-125, 140-145);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предоставлении копии постановления о продлении срока проверки</dc:title>
  <dc:subject>05. Проверка сообщения о преступлении по статьям 144-145 УПК РФ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