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ОБ ОТСУТСТВИИ ЛИЧНОГО ОБОГАЩЕНИЯ РУКОВОДИТЕЛЯ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ОБ ОТСУТСТВИИ ЛИЧНОГО ОБОГАЩЕНИЯ РУКОВОДИТЕЛЯ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об отсутствии личного обогащения руководителя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