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375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20. Защита бизнеса как потерпевшего</w:t>
            </w:r>
          </w:p>
        </w:tc>
      </w:tr>
    </w:tbl>
    <w:p>
      <w:pPr>
        <w:pStyle w:val="Title"/>
        <w:jc w:val="center"/>
      </w:pPr>
      <w:r>
        <w:t>ЖАЛОБА НА ОТКАЗ ВОЗБУДИТЬ УГОЛОВНОЕ ДЕЛО ПО ЗАЯВЛЕНИЮ КОМПАНИИ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42, 44, 115, 119-125, 140-145); УК РФ - в зависимости от квалификации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ОТКАЗ ВОЗБУДИТЬ УГОЛОВНОЕ ДЕЛО ПО ЗАЯВЛЕНИЮ КОМПАНИИ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42, 44, 115, 119-125, 140-145); УК РФ - в зависимости от квалификации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отказ возбудить уголовное дело по заявлению компании</dc:title>
  <dc:subject>20. Защита бизнеса как потерпевшего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