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РАСЧЕТ УЩЕРБА, ПРИЧИНЕННОГО ПРЕСТУПЛЕНИЕМ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расчет ущерба, причиненного преступлением,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42, 44, 115, 119-125, 140-145); УК РФ - в зависимости от квалификации.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Методика расчета прямого действительного ущерба: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двойного счета и предположительных потерь: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каждой суммы с конкретным действием: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Связь имущества с предметом расследования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Соразмерность ограничения предполагаемому ущербу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Влияние ареста на зарплату, налоги и непрерывность деятельности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Методика расчета прямого действительного ущерба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Исключение двойного счета и предположительных потерь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ущерба, причиненного преступлением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