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353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19. Судебное разбирательство и пересмотр приговора</w:t>
            </w:r>
          </w:p>
        </w:tc>
      </w:tr>
    </w:tbl>
    <w:p>
      <w:pPr>
        <w:pStyle w:val="Title"/>
        <w:jc w:val="center"/>
      </w:pPr>
      <w:r>
        <w:t>ВОЗРАЖЕНИЯ НА КАССАЦИОННОЕ ПРЕДСТАВЛЕНИЕ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229, 234-239, 244, 271, 389.1-389.36, 401.1-401.17)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НА КАССАЦИОННОЕ ПРЕДСТАВЛЕНИЕ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229, 234-239, 244, 271, 389.1-389.36, 401.1-401.17)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кассационное представление</dc:title>
  <dc:subject>19. Судебное разбирательство и пересмотр приговора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