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283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15. Экспертизы, ревизии и финансовые исследования</w:t>
            </w:r>
          </w:p>
        </w:tc>
      </w:tr>
    </w:tbl>
    <w:p>
      <w:pPr>
        <w:pStyle w:val="Title"/>
        <w:jc w:val="center"/>
      </w:pPr>
      <w:r>
        <w:t>ЗАКЛЮЧЕНИЕ СПЕЦИАЛИСТА ЗАЩИТЫ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57, 58, 195-207)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специалиста защиты,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УПК РФ (статьи 57, 58, 195-207).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Точное описание события, дат, участников и документов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Выделение подтвержденных фактов и спорных предположений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Перечень доказательств и конкретное управленческое или процессуальное решение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специалиста защиты</dc:title>
  <dc:subject>15. Экспертизы, ревизии и финансовые исследования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