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253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14. Возврат документов и имущества</w:t>
            </w:r>
          </w:p>
        </w:tc>
      </w:tr>
    </w:tbl>
    <w:p>
      <w:pPr>
        <w:pStyle w:val="Title"/>
        <w:jc w:val="center"/>
      </w:pPr>
      <w:r>
        <w:t>ХОДАТАЙСТВО О ПРЕДОСТАВЛЕНИИ ВРЕМЕННОГО ДОСТУПА К ИЗЪЯТЫМ ДОКУМЕНТАМ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81, 81.1, 82, 119-125)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ПРЕДОСТАВЛЕНИИ ВРЕМЕННОГО ДОСТУПА К ИЗЪЯТЫМ ДОКУМЕНТАМ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81, 81.1, 82, 119-125)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предоставлении временного доступа к изъятым документам</dc:title>
  <dc:subject>14. Возврат документов и имущества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