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ЗАКЛЮЧЕНИЕ О ПОСЛЕДСТВИЯХ АРЕСТА ИМУЩЕСТВА ДЛЯ РАБОТНИКОВ И КРЕДИТОРОВ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 последствиях ареста имущества для работников и кредиторов,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115, 115.1, 165); Постановление Пленума ВС РФ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Связь имущества с предметом расследования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Соразмерность ограничения предполагаемому ущербу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Влияние ареста на зарплату, налоги и непрерывность деятельности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последствиях ареста имущества для работников и кредиторов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