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201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11. Защита подозреваемого и обвиняемого</w:t>
            </w:r>
          </w:p>
        </w:tc>
      </w:tr>
    </w:tbl>
    <w:p>
      <w:pPr>
        <w:pStyle w:val="Title"/>
        <w:jc w:val="center"/>
      </w:pPr>
      <w:r>
        <w:t>ХОДАТАЙСТВО О ПРЕКРАЩЕНИИ УГОЛОВНОГО ПРЕСЛЕДОВАНИЯ РАБОТНИКА, ВЫПОЛНЯВШЕГО СЛУЖЕБНЫЕ ОБЯЗАННОСТИ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46-47, 53, 73, 85-88, 119-122);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ПРЕКРАЩЕНИИ УГОЛОВНОГО ПРЕСЛЕДОВАНИЯ РАБОТНИКА, ВЫПОЛНЯВШЕГО СЛУЖЕБНЫЕ ОБЯЗАННОСТИ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46-47, 53, 73, 85-88, 119-122);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прекращении уголовного преследования работника, выполнявшего служебные обязанности</dc:title>
  <dc:subject>11. Защита подозреваемого и обвиняемого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